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CellMar>
          <w:left w:w="0" w:type="dxa"/>
          <w:right w:w="0" w:type="dxa"/>
        </w:tblCellMar>
        <w:tblLook w:val="04A0" w:firstRow="1" w:lastRow="0" w:firstColumn="1" w:lastColumn="0" w:noHBand="0" w:noVBand="1"/>
      </w:tblPr>
      <w:tblGrid>
        <w:gridCol w:w="3724"/>
        <w:gridCol w:w="5812"/>
      </w:tblGrid>
      <w:tr w:rsidR="006D6493" w:rsidRPr="006D6493" w14:paraId="6A3CD7B0" w14:textId="77777777" w:rsidTr="00365054">
        <w:trPr>
          <w:trHeight w:val="1612"/>
        </w:trPr>
        <w:tc>
          <w:tcPr>
            <w:tcW w:w="3724" w:type="dxa"/>
            <w:tcMar>
              <w:top w:w="0" w:type="dxa"/>
              <w:left w:w="108" w:type="dxa"/>
              <w:bottom w:w="0" w:type="dxa"/>
              <w:right w:w="108" w:type="dxa"/>
            </w:tcMar>
          </w:tcPr>
          <w:p w14:paraId="7E416A47" w14:textId="77777777" w:rsidR="00A579F7" w:rsidRPr="006D6493" w:rsidRDefault="00C348B4" w:rsidP="00365054">
            <w:pPr>
              <w:ind w:right="-108"/>
              <w:jc w:val="center"/>
              <w:rPr>
                <w:sz w:val="26"/>
                <w:szCs w:val="26"/>
              </w:rPr>
            </w:pPr>
            <w:r w:rsidRPr="006D6493">
              <w:rPr>
                <w:noProof/>
              </w:rPr>
              <mc:AlternateContent>
                <mc:Choice Requires="wps">
                  <w:drawing>
                    <wp:anchor distT="0" distB="0" distL="114300" distR="114300" simplePos="0" relativeHeight="251660288" behindDoc="0" locked="0" layoutInCell="1" allowOverlap="1" wp14:anchorId="0C514F4E" wp14:editId="265C25F3">
                      <wp:simplePos x="0" y="0"/>
                      <wp:positionH relativeFrom="column">
                        <wp:posOffset>735330</wp:posOffset>
                      </wp:positionH>
                      <wp:positionV relativeFrom="paragraph">
                        <wp:posOffset>420370</wp:posOffset>
                      </wp:positionV>
                      <wp:extent cx="800100" cy="0"/>
                      <wp:effectExtent l="11430" t="10795" r="762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5E7E18D"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33.1pt" to="120.9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IQ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"/>
                  </w:pict>
                </mc:Fallback>
              </mc:AlternateContent>
            </w:r>
            <w:r w:rsidR="00A579F7" w:rsidRPr="006D6493">
              <w:rPr>
                <w:b/>
                <w:bCs/>
                <w:sz w:val="26"/>
                <w:szCs w:val="26"/>
              </w:rPr>
              <w:t>HỘI ĐỒNG NHÂN DÂN</w:t>
            </w:r>
            <w:r w:rsidR="00A579F7" w:rsidRPr="006D6493">
              <w:rPr>
                <w:b/>
                <w:bCs/>
                <w:sz w:val="26"/>
                <w:szCs w:val="26"/>
              </w:rPr>
              <w:br/>
              <w:t>TỈNH TRÀ VINH</w:t>
            </w:r>
          </w:p>
          <w:p w14:paraId="2E971B35" w14:textId="77777777" w:rsidR="00A579F7" w:rsidRPr="006D6493" w:rsidRDefault="00A579F7" w:rsidP="00365054">
            <w:pPr>
              <w:ind w:right="-108"/>
              <w:jc w:val="center"/>
              <w:rPr>
                <w:sz w:val="26"/>
                <w:szCs w:val="26"/>
              </w:rPr>
            </w:pPr>
          </w:p>
          <w:p w14:paraId="75FB8C01" w14:textId="77777777" w:rsidR="00A579F7" w:rsidRPr="006D6493" w:rsidRDefault="00C348B4" w:rsidP="008E2061">
            <w:pPr>
              <w:ind w:right="-108"/>
              <w:jc w:val="center"/>
              <w:rPr>
                <w:sz w:val="26"/>
                <w:szCs w:val="26"/>
              </w:rPr>
            </w:pPr>
            <w:r w:rsidRPr="006D6493">
              <w:rPr>
                <w:rFonts w:eastAsia="Courier New"/>
                <w:b/>
                <w:noProof/>
                <w:sz w:val="30"/>
                <w:szCs w:val="30"/>
              </w:rPr>
              <mc:AlternateContent>
                <mc:Choice Requires="wps">
                  <w:drawing>
                    <wp:anchor distT="0" distB="0" distL="114300" distR="114300" simplePos="0" relativeHeight="251664384" behindDoc="0" locked="0" layoutInCell="1" allowOverlap="1" wp14:anchorId="3828A11C" wp14:editId="09B9941B">
                      <wp:simplePos x="0" y="0"/>
                      <wp:positionH relativeFrom="column">
                        <wp:posOffset>543560</wp:posOffset>
                      </wp:positionH>
                      <wp:positionV relativeFrom="paragraph">
                        <wp:posOffset>300990</wp:posOffset>
                      </wp:positionV>
                      <wp:extent cx="914400" cy="285750"/>
                      <wp:effectExtent l="10160" t="5715" r="889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17549600" w14:textId="77777777" w:rsidR="006552C3" w:rsidRPr="0087534A" w:rsidRDefault="006552C3" w:rsidP="006552C3">
                                  <w:pPr>
                                    <w:rPr>
                                      <w:b/>
                                    </w:rPr>
                                  </w:pPr>
                                  <w:r w:rsidRPr="0087534A">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828A11C" id="Rectangle 6" o:spid="_x0000_s1026" style="position:absolute;left:0;text-align:left;margin-left:42.8pt;margin-top:23.7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">
                      <v:textbox>
                        <w:txbxContent>
                          <w:p w14:paraId="17549600" w14:textId="77777777" w:rsidR="006552C3" w:rsidRPr="0087534A" w:rsidRDefault="006552C3" w:rsidP="006552C3">
                            <w:pPr>
                              <w:rPr>
                                <w:b/>
                              </w:rPr>
                            </w:pPr>
                            <w:r w:rsidRPr="0087534A">
                              <w:rPr>
                                <w:b/>
                              </w:rPr>
                              <w:t>DỰ THẢO</w:t>
                            </w:r>
                          </w:p>
                        </w:txbxContent>
                      </v:textbox>
                    </v:rect>
                  </w:pict>
                </mc:Fallback>
              </mc:AlternateContent>
            </w:r>
            <w:r w:rsidR="00A579F7" w:rsidRPr="006D6493">
              <w:rPr>
                <w:sz w:val="26"/>
                <w:szCs w:val="26"/>
              </w:rPr>
              <w:t>Số:           /</w:t>
            </w:r>
            <w:r w:rsidR="008E2061" w:rsidRPr="006D6493">
              <w:rPr>
                <w:sz w:val="26"/>
                <w:szCs w:val="26"/>
              </w:rPr>
              <w:t>2022</w:t>
            </w:r>
            <w:r w:rsidR="00A579F7" w:rsidRPr="006D6493">
              <w:rPr>
                <w:sz w:val="26"/>
                <w:szCs w:val="26"/>
              </w:rPr>
              <w:t>/NQ-HĐND</w:t>
            </w:r>
          </w:p>
        </w:tc>
        <w:tc>
          <w:tcPr>
            <w:tcW w:w="5812" w:type="dxa"/>
            <w:tcMar>
              <w:top w:w="0" w:type="dxa"/>
              <w:left w:w="108" w:type="dxa"/>
              <w:bottom w:w="0" w:type="dxa"/>
              <w:right w:w="108" w:type="dxa"/>
            </w:tcMar>
            <w:hideMark/>
          </w:tcPr>
          <w:p w14:paraId="4E36F4B4" w14:textId="77777777" w:rsidR="00A579F7" w:rsidRPr="006D6493" w:rsidRDefault="00A579F7" w:rsidP="00365054">
            <w:pPr>
              <w:ind w:right="-108"/>
              <w:jc w:val="center"/>
              <w:rPr>
                <w:b/>
                <w:bCs/>
                <w:sz w:val="28"/>
                <w:szCs w:val="28"/>
              </w:rPr>
            </w:pPr>
            <w:r w:rsidRPr="006D6493">
              <w:rPr>
                <w:b/>
                <w:bCs/>
                <w:szCs w:val="26"/>
              </w:rPr>
              <w:t xml:space="preserve"> CỘNG </w:t>
            </w:r>
            <w:r w:rsidRPr="006D6493">
              <w:rPr>
                <w:b/>
                <w:bCs/>
                <w:sz w:val="26"/>
                <w:szCs w:val="26"/>
              </w:rPr>
              <w:t>HÒA XÃ HỘI CHỦ NGHĨA VIỆT NAM</w:t>
            </w:r>
            <w:r w:rsidRPr="006D6493">
              <w:rPr>
                <w:b/>
                <w:bCs/>
                <w:sz w:val="28"/>
                <w:szCs w:val="28"/>
              </w:rPr>
              <w:br/>
              <w:t>Độc lập - Tự do - Hạnh phúc</w:t>
            </w:r>
          </w:p>
          <w:p w14:paraId="2D567E6D" w14:textId="77777777" w:rsidR="00A579F7" w:rsidRPr="006D6493" w:rsidRDefault="00C348B4" w:rsidP="00E0394E">
            <w:pPr>
              <w:spacing w:before="120"/>
              <w:ind w:right="-108"/>
              <w:jc w:val="center"/>
              <w:rPr>
                <w:sz w:val="28"/>
                <w:szCs w:val="28"/>
              </w:rPr>
            </w:pPr>
            <w:r w:rsidRPr="006D6493">
              <w:rPr>
                <w:noProof/>
              </w:rPr>
              <mc:AlternateContent>
                <mc:Choice Requires="wps">
                  <w:drawing>
                    <wp:anchor distT="0" distB="0" distL="114300" distR="114300" simplePos="0" relativeHeight="251661312" behindDoc="0" locked="0" layoutInCell="1" allowOverlap="1" wp14:anchorId="2F73769F" wp14:editId="7B9A8F0B">
                      <wp:simplePos x="0" y="0"/>
                      <wp:positionH relativeFrom="column">
                        <wp:posOffset>686435</wp:posOffset>
                      </wp:positionH>
                      <wp:positionV relativeFrom="paragraph">
                        <wp:posOffset>10160</wp:posOffset>
                      </wp:positionV>
                      <wp:extent cx="2160270" cy="0"/>
                      <wp:effectExtent l="10160" t="10160" r="1079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79BF3B70"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8pt" to="22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aE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"/>
                  </w:pict>
                </mc:Fallback>
              </mc:AlternateContent>
            </w:r>
            <w:r w:rsidR="00A579F7" w:rsidRPr="006D6493">
              <w:rPr>
                <w:i/>
                <w:iCs/>
                <w:sz w:val="26"/>
                <w:szCs w:val="26"/>
              </w:rPr>
              <w:t xml:space="preserve">Trà Vinh, ngày  </w:t>
            </w:r>
            <w:r w:rsidR="00E0394E" w:rsidRPr="006D6493">
              <w:rPr>
                <w:i/>
                <w:iCs/>
                <w:sz w:val="26"/>
                <w:szCs w:val="26"/>
              </w:rPr>
              <w:t xml:space="preserve">      </w:t>
            </w:r>
            <w:r w:rsidR="00A579F7" w:rsidRPr="006D6493">
              <w:rPr>
                <w:i/>
                <w:iCs/>
                <w:sz w:val="26"/>
                <w:szCs w:val="26"/>
              </w:rPr>
              <w:t xml:space="preserve"> tháng </w:t>
            </w:r>
            <w:r w:rsidR="00E0394E" w:rsidRPr="006D6493">
              <w:rPr>
                <w:i/>
                <w:iCs/>
                <w:sz w:val="26"/>
                <w:szCs w:val="26"/>
              </w:rPr>
              <w:t xml:space="preserve">       </w:t>
            </w:r>
            <w:r w:rsidR="00A579F7" w:rsidRPr="006D6493">
              <w:rPr>
                <w:i/>
                <w:iCs/>
                <w:sz w:val="26"/>
                <w:szCs w:val="26"/>
              </w:rPr>
              <w:t xml:space="preserve">năm </w:t>
            </w:r>
            <w:r w:rsidR="008E2061" w:rsidRPr="006D6493">
              <w:rPr>
                <w:i/>
                <w:iCs/>
                <w:sz w:val="26"/>
                <w:szCs w:val="26"/>
              </w:rPr>
              <w:t>2022</w:t>
            </w:r>
          </w:p>
        </w:tc>
      </w:tr>
    </w:tbl>
    <w:p w14:paraId="3B2B6EB4" w14:textId="77777777" w:rsidR="00A451CE" w:rsidRPr="006D6493" w:rsidRDefault="00A451CE" w:rsidP="00A579F7">
      <w:pPr>
        <w:jc w:val="center"/>
        <w:rPr>
          <w:rFonts w:eastAsia="Courier New"/>
          <w:b/>
          <w:sz w:val="30"/>
          <w:szCs w:val="30"/>
          <w:lang w:eastAsia="vi-VN"/>
        </w:rPr>
      </w:pPr>
    </w:p>
    <w:p w14:paraId="0C42BB39" w14:textId="77777777" w:rsidR="00A579F7" w:rsidRPr="006D6493" w:rsidRDefault="00A579F7" w:rsidP="00A579F7">
      <w:pPr>
        <w:jc w:val="center"/>
        <w:rPr>
          <w:rFonts w:eastAsia="Courier New"/>
          <w:b/>
          <w:sz w:val="30"/>
          <w:szCs w:val="30"/>
          <w:lang w:val="vi-VN" w:eastAsia="vi-VN"/>
        </w:rPr>
      </w:pPr>
      <w:r w:rsidRPr="006D6493">
        <w:rPr>
          <w:rFonts w:eastAsia="Courier New"/>
          <w:b/>
          <w:sz w:val="30"/>
          <w:szCs w:val="30"/>
          <w:lang w:val="vi-VN" w:eastAsia="vi-VN"/>
        </w:rPr>
        <w:t>NGHỊ QUYẾT</w:t>
      </w:r>
    </w:p>
    <w:p w14:paraId="77152649" w14:textId="77777777" w:rsidR="008E2061" w:rsidRPr="006D6493" w:rsidRDefault="00171421" w:rsidP="008E2061">
      <w:pPr>
        <w:ind w:right="43"/>
        <w:jc w:val="center"/>
        <w:rPr>
          <w:b/>
          <w:sz w:val="28"/>
          <w:szCs w:val="28"/>
        </w:rPr>
      </w:pPr>
      <w:r w:rsidRPr="006D6493">
        <w:rPr>
          <w:b/>
          <w:sz w:val="28"/>
          <w:szCs w:val="28"/>
        </w:rPr>
        <w:t xml:space="preserve">Quy định mức </w:t>
      </w:r>
      <w:r w:rsidR="008E2061" w:rsidRPr="006D6493">
        <w:rPr>
          <w:b/>
          <w:sz w:val="28"/>
          <w:szCs w:val="28"/>
        </w:rPr>
        <w:t xml:space="preserve">mức chi tập huấn, bồi dưỡng </w:t>
      </w:r>
    </w:p>
    <w:p w14:paraId="016AC1A6" w14:textId="77777777" w:rsidR="008E2061" w:rsidRPr="006D6493" w:rsidRDefault="008E2061" w:rsidP="008E2061">
      <w:pPr>
        <w:ind w:right="43"/>
        <w:jc w:val="center"/>
        <w:rPr>
          <w:b/>
          <w:sz w:val="28"/>
          <w:szCs w:val="28"/>
        </w:rPr>
      </w:pPr>
      <w:r w:rsidRPr="006D6493">
        <w:rPr>
          <w:b/>
          <w:sz w:val="28"/>
          <w:szCs w:val="28"/>
        </w:rPr>
        <w:t>thực hiện chương trình mới, sách giáo khoa mới</w:t>
      </w:r>
    </w:p>
    <w:p w14:paraId="7793ABFB" w14:textId="77777777" w:rsidR="008E2061" w:rsidRPr="006D6493" w:rsidRDefault="008E2061" w:rsidP="008E2061">
      <w:pPr>
        <w:ind w:right="43"/>
        <w:jc w:val="center"/>
        <w:rPr>
          <w:b/>
          <w:sz w:val="28"/>
          <w:szCs w:val="28"/>
        </w:rPr>
      </w:pPr>
      <w:r w:rsidRPr="006D6493">
        <w:rPr>
          <w:b/>
          <w:sz w:val="28"/>
          <w:szCs w:val="28"/>
        </w:rPr>
        <w:t xml:space="preserve"> giáo dục phổ thông</w:t>
      </w:r>
      <w:r w:rsidRPr="006D6493">
        <w:rPr>
          <w:b/>
          <w:bCs/>
          <w:sz w:val="28"/>
          <w:szCs w:val="28"/>
        </w:rPr>
        <w:t xml:space="preserve"> trên địa bàn tỉnh Trà Vinh</w:t>
      </w:r>
    </w:p>
    <w:p w14:paraId="7739C29A" w14:textId="77777777" w:rsidR="00CC2B49" w:rsidRPr="006D6493" w:rsidRDefault="00CC2B49" w:rsidP="008E2061">
      <w:pPr>
        <w:ind w:right="43"/>
        <w:jc w:val="center"/>
        <w:rPr>
          <w:b/>
          <w:bCs/>
          <w:sz w:val="28"/>
          <w:szCs w:val="28"/>
        </w:rPr>
      </w:pPr>
      <w:r w:rsidRPr="006D6493">
        <w:rPr>
          <w:noProof/>
        </w:rPr>
        <mc:AlternateContent>
          <mc:Choice Requires="wps">
            <w:drawing>
              <wp:anchor distT="0" distB="0" distL="114300" distR="114300" simplePos="0" relativeHeight="251666432" behindDoc="0" locked="0" layoutInCell="1" allowOverlap="1" wp14:anchorId="736E9EAA" wp14:editId="75C9E1C1">
                <wp:simplePos x="0" y="0"/>
                <wp:positionH relativeFrom="column">
                  <wp:posOffset>1960880</wp:posOffset>
                </wp:positionH>
                <wp:positionV relativeFrom="paragraph">
                  <wp:posOffset>57785</wp:posOffset>
                </wp:positionV>
                <wp:extent cx="1661795" cy="0"/>
                <wp:effectExtent l="0" t="0" r="1460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FCFCEA5" id="Line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4.55pt" to="285.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1h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"/>
            </w:pict>
          </mc:Fallback>
        </mc:AlternateContent>
      </w:r>
      <w:r w:rsidR="00171421" w:rsidRPr="006D6493">
        <w:rPr>
          <w:b/>
          <w:bCs/>
          <w:sz w:val="28"/>
          <w:szCs w:val="28"/>
          <w:lang w:val="vi-VN"/>
        </w:rPr>
        <w:tab/>
      </w:r>
    </w:p>
    <w:p w14:paraId="7DEB9470" w14:textId="77777777" w:rsidR="00A579F7" w:rsidRPr="006D6493" w:rsidRDefault="00A579F7" w:rsidP="002970C3">
      <w:pPr>
        <w:tabs>
          <w:tab w:val="left" w:pos="2085"/>
          <w:tab w:val="center" w:pos="4748"/>
          <w:tab w:val="left" w:pos="6675"/>
        </w:tabs>
        <w:jc w:val="center"/>
        <w:rPr>
          <w:b/>
          <w:bCs/>
          <w:sz w:val="28"/>
          <w:szCs w:val="28"/>
          <w:lang w:val="vi-VN"/>
        </w:rPr>
      </w:pPr>
      <w:r w:rsidRPr="006D6493">
        <w:rPr>
          <w:b/>
          <w:bCs/>
          <w:sz w:val="28"/>
          <w:szCs w:val="28"/>
          <w:lang w:val="vi-VN"/>
        </w:rPr>
        <w:t>HỘI ĐỒNG NHÂN DÂN TỈNH TRÀ VINH</w:t>
      </w:r>
    </w:p>
    <w:p w14:paraId="51AA8EB0" w14:textId="77777777" w:rsidR="00CF4725" w:rsidRPr="006D6493" w:rsidRDefault="00A579F7" w:rsidP="00CC2B49">
      <w:pPr>
        <w:jc w:val="center"/>
        <w:rPr>
          <w:b/>
          <w:bCs/>
          <w:sz w:val="28"/>
          <w:szCs w:val="28"/>
        </w:rPr>
      </w:pPr>
      <w:r w:rsidRPr="006D6493">
        <w:rPr>
          <w:b/>
          <w:bCs/>
          <w:sz w:val="28"/>
          <w:szCs w:val="28"/>
          <w:lang w:val="vi-VN"/>
        </w:rPr>
        <w:t xml:space="preserve">KHÓA </w:t>
      </w:r>
      <w:r w:rsidR="008E2061" w:rsidRPr="006D6493">
        <w:rPr>
          <w:b/>
          <w:bCs/>
          <w:sz w:val="28"/>
          <w:szCs w:val="28"/>
        </w:rPr>
        <w:t>...</w:t>
      </w:r>
      <w:r w:rsidR="00844ED5" w:rsidRPr="006D6493">
        <w:rPr>
          <w:b/>
          <w:bCs/>
          <w:sz w:val="28"/>
          <w:szCs w:val="28"/>
        </w:rPr>
        <w:t xml:space="preserve"> -</w:t>
      </w:r>
      <w:r w:rsidRPr="006D6493">
        <w:rPr>
          <w:b/>
          <w:bCs/>
          <w:sz w:val="28"/>
          <w:szCs w:val="28"/>
          <w:lang w:val="vi-VN"/>
        </w:rPr>
        <w:t xml:space="preserve"> KỲ HỌP THỨ … </w:t>
      </w:r>
    </w:p>
    <w:p w14:paraId="1730D579" w14:textId="77777777" w:rsidR="00A579F7" w:rsidRPr="006D6493" w:rsidRDefault="00A579F7" w:rsidP="00A579F7">
      <w:pPr>
        <w:jc w:val="center"/>
        <w:rPr>
          <w:b/>
          <w:bCs/>
          <w:sz w:val="16"/>
          <w:szCs w:val="28"/>
          <w:lang w:val="vi-VN"/>
        </w:rPr>
      </w:pPr>
      <w:r w:rsidRPr="006D6493">
        <w:rPr>
          <w:b/>
          <w:bCs/>
          <w:sz w:val="16"/>
          <w:szCs w:val="28"/>
          <w:lang w:val="vi-VN"/>
        </w:rPr>
        <w:t xml:space="preserve"> </w:t>
      </w:r>
    </w:p>
    <w:p w14:paraId="477A4D23" w14:textId="77777777" w:rsidR="00171421" w:rsidRPr="006D6493" w:rsidRDefault="00A579F7" w:rsidP="00A451CE">
      <w:pPr>
        <w:spacing w:after="120"/>
        <w:ind w:firstLine="567"/>
        <w:jc w:val="both"/>
        <w:rPr>
          <w:rFonts w:eastAsia="Courier New"/>
          <w:i/>
          <w:sz w:val="28"/>
          <w:szCs w:val="28"/>
          <w:lang w:eastAsia="vi-VN"/>
        </w:rPr>
      </w:pPr>
      <w:r w:rsidRPr="006D6493">
        <w:rPr>
          <w:rFonts w:eastAsia="Courier New"/>
          <w:i/>
          <w:sz w:val="28"/>
          <w:szCs w:val="28"/>
          <w:lang w:val="vi-VN" w:eastAsia="vi-VN"/>
        </w:rPr>
        <w:t>Căn cứ Luật Tổ chức chính quyền địa phương ngày 19 tháng 6 năm 2015;</w:t>
      </w:r>
      <w:r w:rsidR="00CF4725" w:rsidRPr="006D6493">
        <w:rPr>
          <w:rFonts w:eastAsia="Courier New"/>
          <w:i/>
          <w:sz w:val="28"/>
          <w:szCs w:val="28"/>
          <w:lang w:val="vi-VN" w:eastAsia="vi-VN"/>
        </w:rPr>
        <w:t xml:space="preserve"> </w:t>
      </w:r>
    </w:p>
    <w:p w14:paraId="39EE0AD0" w14:textId="77777777" w:rsidR="00CF4725" w:rsidRPr="006D6493" w:rsidRDefault="000B4581" w:rsidP="00A451CE">
      <w:pPr>
        <w:spacing w:after="120"/>
        <w:ind w:firstLine="567"/>
        <w:jc w:val="both"/>
        <w:rPr>
          <w:rFonts w:eastAsia="Courier New"/>
          <w:i/>
          <w:sz w:val="28"/>
          <w:szCs w:val="28"/>
          <w:lang w:eastAsia="vi-VN"/>
        </w:rPr>
      </w:pPr>
      <w:r w:rsidRPr="006D6493">
        <w:rPr>
          <w:rFonts w:eastAsia="Courier New"/>
          <w:i/>
          <w:sz w:val="28"/>
          <w:szCs w:val="28"/>
          <w:lang w:eastAsia="vi-VN"/>
        </w:rPr>
        <w:t xml:space="preserve">Căn cứ </w:t>
      </w:r>
      <w:r w:rsidR="00CF4725" w:rsidRPr="006D6493">
        <w:rPr>
          <w:rFonts w:eastAsia="Courier New"/>
          <w:i/>
          <w:sz w:val="28"/>
          <w:szCs w:val="28"/>
          <w:lang w:val="vi-VN" w:eastAsia="vi-VN"/>
        </w:rPr>
        <w:t>Luậ</w:t>
      </w:r>
      <w:r w:rsidR="00CF4725" w:rsidRPr="006D6493">
        <w:rPr>
          <w:rFonts w:eastAsia="Courier New"/>
          <w:i/>
          <w:sz w:val="28"/>
          <w:szCs w:val="28"/>
          <w:lang w:eastAsia="vi-VN"/>
        </w:rPr>
        <w:t>t Sửa đổi, bổ sung một số điều của Luật Tổ chức Chính phủ và</w:t>
      </w:r>
      <w:r w:rsidR="00CF4725" w:rsidRPr="006D6493">
        <w:rPr>
          <w:rFonts w:eastAsia="Courier New"/>
          <w:i/>
          <w:sz w:val="28"/>
          <w:szCs w:val="28"/>
          <w:lang w:val="vi-VN" w:eastAsia="vi-VN"/>
        </w:rPr>
        <w:t xml:space="preserve"> </w:t>
      </w:r>
      <w:r w:rsidR="00CF4725" w:rsidRPr="006D6493">
        <w:rPr>
          <w:rFonts w:eastAsia="Courier New"/>
          <w:i/>
          <w:sz w:val="28"/>
          <w:szCs w:val="28"/>
          <w:lang w:eastAsia="vi-VN"/>
        </w:rPr>
        <w:t xml:space="preserve">Luật </w:t>
      </w:r>
      <w:r w:rsidR="00CF4725" w:rsidRPr="006D6493">
        <w:rPr>
          <w:rFonts w:eastAsia="Courier New"/>
          <w:i/>
          <w:sz w:val="28"/>
          <w:szCs w:val="28"/>
          <w:lang w:val="vi-VN" w:eastAsia="vi-VN"/>
        </w:rPr>
        <w:t xml:space="preserve">Tổ chức chính quyền địa phương ngày </w:t>
      </w:r>
      <w:r w:rsidR="00CF4725" w:rsidRPr="006D6493">
        <w:rPr>
          <w:rFonts w:eastAsia="Courier New"/>
          <w:i/>
          <w:sz w:val="28"/>
          <w:szCs w:val="28"/>
          <w:lang w:eastAsia="vi-VN"/>
        </w:rPr>
        <w:t>22</w:t>
      </w:r>
      <w:r w:rsidR="00CF4725" w:rsidRPr="006D6493">
        <w:rPr>
          <w:rFonts w:eastAsia="Courier New"/>
          <w:i/>
          <w:sz w:val="28"/>
          <w:szCs w:val="28"/>
          <w:lang w:val="vi-VN" w:eastAsia="vi-VN"/>
        </w:rPr>
        <w:t xml:space="preserve"> tháng </w:t>
      </w:r>
      <w:r w:rsidR="00CF4725" w:rsidRPr="006D6493">
        <w:rPr>
          <w:rFonts w:eastAsia="Courier New"/>
          <w:i/>
          <w:sz w:val="28"/>
          <w:szCs w:val="28"/>
          <w:lang w:eastAsia="vi-VN"/>
        </w:rPr>
        <w:t>11</w:t>
      </w:r>
      <w:r w:rsidR="00CF4725" w:rsidRPr="006D6493">
        <w:rPr>
          <w:rFonts w:eastAsia="Courier New"/>
          <w:i/>
          <w:sz w:val="28"/>
          <w:szCs w:val="28"/>
          <w:lang w:val="vi-VN" w:eastAsia="vi-VN"/>
        </w:rPr>
        <w:t xml:space="preserve"> năm 20</w:t>
      </w:r>
      <w:r w:rsidR="00CF4725" w:rsidRPr="006D6493">
        <w:rPr>
          <w:rFonts w:eastAsia="Courier New"/>
          <w:i/>
          <w:sz w:val="28"/>
          <w:szCs w:val="28"/>
          <w:lang w:eastAsia="vi-VN"/>
        </w:rPr>
        <w:t>19</w:t>
      </w:r>
      <w:r w:rsidR="00CF4725" w:rsidRPr="006D6493">
        <w:rPr>
          <w:rFonts w:eastAsia="Courier New"/>
          <w:i/>
          <w:sz w:val="28"/>
          <w:szCs w:val="28"/>
          <w:lang w:val="vi-VN" w:eastAsia="vi-VN"/>
        </w:rPr>
        <w:t>;</w:t>
      </w:r>
    </w:p>
    <w:p w14:paraId="7C2191E5" w14:textId="77777777" w:rsidR="00171421" w:rsidRPr="006D6493" w:rsidRDefault="00A579F7" w:rsidP="00A451CE">
      <w:pPr>
        <w:spacing w:after="120"/>
        <w:ind w:firstLine="567"/>
        <w:jc w:val="both"/>
        <w:rPr>
          <w:rFonts w:eastAsia="Courier New"/>
          <w:i/>
          <w:sz w:val="28"/>
          <w:szCs w:val="28"/>
          <w:lang w:eastAsia="vi-VN"/>
        </w:rPr>
      </w:pPr>
      <w:r w:rsidRPr="006D6493">
        <w:rPr>
          <w:rFonts w:eastAsia="Courier New"/>
          <w:i/>
          <w:sz w:val="28"/>
          <w:szCs w:val="28"/>
          <w:lang w:val="vi-VN" w:eastAsia="vi-VN"/>
        </w:rPr>
        <w:t>Căn cứ Luật Ban hành văn bản quy phạm pháp luật ngày 22 tháng 6 năm 2015;</w:t>
      </w:r>
    </w:p>
    <w:p w14:paraId="2EE6F135" w14:textId="77777777" w:rsidR="00A579F7" w:rsidRPr="006D6493" w:rsidRDefault="009C5AB7" w:rsidP="00A451CE">
      <w:pPr>
        <w:spacing w:after="120"/>
        <w:ind w:firstLine="567"/>
        <w:jc w:val="both"/>
        <w:rPr>
          <w:rFonts w:eastAsia="Courier New"/>
          <w:i/>
          <w:sz w:val="28"/>
          <w:szCs w:val="28"/>
          <w:lang w:eastAsia="vi-VN"/>
        </w:rPr>
      </w:pPr>
      <w:r w:rsidRPr="006D6493">
        <w:rPr>
          <w:rFonts w:eastAsia="Courier New"/>
          <w:i/>
          <w:sz w:val="28"/>
          <w:szCs w:val="28"/>
          <w:lang w:eastAsia="vi-VN"/>
        </w:rPr>
        <w:t>Căn cứ</w:t>
      </w:r>
      <w:r w:rsidR="00D723AF" w:rsidRPr="006D6493">
        <w:rPr>
          <w:rFonts w:eastAsia="Courier New"/>
          <w:i/>
          <w:sz w:val="28"/>
          <w:szCs w:val="28"/>
          <w:lang w:eastAsia="vi-VN"/>
        </w:rPr>
        <w:t xml:space="preserve"> Luật Sửa đổi, bổ sung một số điều của Luật </w:t>
      </w:r>
      <w:r w:rsidR="001120A5" w:rsidRPr="006D6493">
        <w:rPr>
          <w:rFonts w:eastAsia="Courier New"/>
          <w:i/>
          <w:sz w:val="28"/>
          <w:szCs w:val="28"/>
          <w:lang w:eastAsia="vi-VN"/>
        </w:rPr>
        <w:t xml:space="preserve">Ban hành văn </w:t>
      </w:r>
      <w:r w:rsidR="00727F8C" w:rsidRPr="006D6493">
        <w:rPr>
          <w:rFonts w:eastAsia="Courier New"/>
          <w:i/>
          <w:sz w:val="28"/>
          <w:szCs w:val="28"/>
          <w:lang w:eastAsia="vi-VN"/>
        </w:rPr>
        <w:t>bả</w:t>
      </w:r>
      <w:r w:rsidR="007C3CB9" w:rsidRPr="006D6493">
        <w:rPr>
          <w:rFonts w:eastAsia="Courier New"/>
          <w:i/>
          <w:sz w:val="28"/>
          <w:szCs w:val="28"/>
          <w:lang w:eastAsia="vi-VN"/>
        </w:rPr>
        <w:t>n</w:t>
      </w:r>
      <w:r w:rsidR="001120A5" w:rsidRPr="006D6493">
        <w:rPr>
          <w:rFonts w:eastAsia="Courier New"/>
          <w:i/>
          <w:sz w:val="28"/>
          <w:szCs w:val="28"/>
          <w:lang w:eastAsia="vi-VN"/>
        </w:rPr>
        <w:t xml:space="preserve"> quy phạm pháp luậ</w:t>
      </w:r>
      <w:r w:rsidR="00727F8C" w:rsidRPr="006D6493">
        <w:rPr>
          <w:rFonts w:eastAsia="Courier New"/>
          <w:i/>
          <w:sz w:val="28"/>
          <w:szCs w:val="28"/>
          <w:lang w:eastAsia="vi-VN"/>
        </w:rPr>
        <w:t>t ngày 18 tháng 6 năm 2020;</w:t>
      </w:r>
    </w:p>
    <w:p w14:paraId="6CC05132" w14:textId="77777777" w:rsidR="00775D6C" w:rsidRPr="006D6493" w:rsidRDefault="00775D6C" w:rsidP="00A451CE">
      <w:pPr>
        <w:spacing w:after="120"/>
        <w:ind w:firstLine="567"/>
        <w:jc w:val="both"/>
        <w:rPr>
          <w:rFonts w:eastAsia="Courier New"/>
          <w:i/>
          <w:sz w:val="28"/>
          <w:szCs w:val="28"/>
          <w:lang w:eastAsia="vi-VN"/>
        </w:rPr>
      </w:pPr>
      <w:r w:rsidRPr="006D6493">
        <w:rPr>
          <w:rFonts w:eastAsia="Courier New"/>
          <w:i/>
          <w:sz w:val="28"/>
          <w:szCs w:val="28"/>
          <w:lang w:eastAsia="vi-VN"/>
        </w:rPr>
        <w:t>Căn cứ Luật Giáo dục ngày 14 tháng 6 năm 2019;</w:t>
      </w:r>
    </w:p>
    <w:p w14:paraId="28F7EE4A" w14:textId="77777777" w:rsidR="00775D6C" w:rsidRPr="006D6493" w:rsidRDefault="00775D6C" w:rsidP="00A451CE">
      <w:pPr>
        <w:spacing w:after="120"/>
        <w:ind w:firstLine="567"/>
        <w:jc w:val="both"/>
        <w:rPr>
          <w:rFonts w:eastAsia="Courier New"/>
          <w:i/>
          <w:sz w:val="28"/>
          <w:szCs w:val="28"/>
          <w:lang w:eastAsia="vi-VN"/>
        </w:rPr>
      </w:pPr>
      <w:r w:rsidRPr="006D6493">
        <w:rPr>
          <w:rFonts w:eastAsia="Courier New"/>
          <w:i/>
          <w:sz w:val="28"/>
          <w:szCs w:val="28"/>
          <w:lang w:eastAsia="vi-VN"/>
        </w:rPr>
        <w:t xml:space="preserve">Căn cứ </w:t>
      </w:r>
      <w:r w:rsidR="004E5B3E" w:rsidRPr="006D6493">
        <w:rPr>
          <w:rFonts w:eastAsia="Courier New"/>
          <w:i/>
          <w:sz w:val="28"/>
          <w:szCs w:val="28"/>
          <w:lang w:eastAsia="vi-VN"/>
        </w:rPr>
        <w:t xml:space="preserve">Luật Ngân sách nhà nước ngày 25 tháng 6 năm 2015; </w:t>
      </w:r>
    </w:p>
    <w:p w14:paraId="4A7D61ED" w14:textId="77777777" w:rsidR="008E2061" w:rsidRPr="006D6493" w:rsidRDefault="008E2061" w:rsidP="00094945">
      <w:pPr>
        <w:spacing w:before="40" w:after="40"/>
        <w:ind w:firstLine="567"/>
        <w:jc w:val="both"/>
        <w:rPr>
          <w:rFonts w:eastAsia="Courier New"/>
          <w:i/>
          <w:sz w:val="28"/>
          <w:szCs w:val="28"/>
          <w:lang w:eastAsia="vi-VN"/>
        </w:rPr>
      </w:pPr>
      <w:r w:rsidRPr="006D6493">
        <w:rPr>
          <w:rFonts w:eastAsia="Arial Unicode MS"/>
          <w:bCs/>
          <w:i/>
          <w:iCs/>
          <w:sz w:val="28"/>
          <w:szCs w:val="28"/>
          <w:lang w:val="pt-BR"/>
        </w:rPr>
        <w:t>Căn cứ Thông tư số 83/2021/TT-BTC ngày 04 tháng 10 năm 2021 của Bộ Tài chính hướng dẫn quản lý kinh phí tập huấn, bồi dưỡng giáo viên và cán bộ quản lý cơ sở giáo dục để thực hiện chương trình mới, sách giáo khoa mới giáo dục phổ thông;</w:t>
      </w:r>
    </w:p>
    <w:p w14:paraId="4722A128" w14:textId="77777777" w:rsidR="00A579F7" w:rsidRPr="006D6493" w:rsidRDefault="00A579F7" w:rsidP="00A451CE">
      <w:pPr>
        <w:spacing w:after="120"/>
        <w:ind w:right="43" w:firstLine="567"/>
        <w:jc w:val="both"/>
        <w:rPr>
          <w:i/>
          <w:iCs/>
          <w:sz w:val="28"/>
          <w:szCs w:val="28"/>
          <w:lang w:val="es-ES"/>
        </w:rPr>
      </w:pPr>
      <w:r w:rsidRPr="006D6493">
        <w:rPr>
          <w:rFonts w:eastAsia="Courier New"/>
          <w:i/>
          <w:sz w:val="28"/>
          <w:szCs w:val="28"/>
          <w:lang w:val="vi-VN" w:eastAsia="vi-VN"/>
        </w:rPr>
        <w:t>Xét Tờ trình số</w:t>
      </w:r>
      <w:r w:rsidRPr="006D6493">
        <w:rPr>
          <w:rFonts w:eastAsia="Courier New"/>
          <w:i/>
          <w:sz w:val="28"/>
          <w:szCs w:val="28"/>
          <w:lang w:val="es-ES" w:eastAsia="vi-VN"/>
        </w:rPr>
        <w:t xml:space="preserve"> ....</w:t>
      </w:r>
      <w:r w:rsidRPr="006D6493">
        <w:rPr>
          <w:rFonts w:eastAsia="Courier New"/>
          <w:i/>
          <w:sz w:val="28"/>
          <w:szCs w:val="28"/>
          <w:lang w:val="vi-VN" w:eastAsia="vi-VN"/>
        </w:rPr>
        <w:t xml:space="preserve">/TTr-UBND ngày </w:t>
      </w:r>
      <w:r w:rsidRPr="006D6493">
        <w:rPr>
          <w:rFonts w:eastAsia="Courier New"/>
          <w:i/>
          <w:sz w:val="28"/>
          <w:szCs w:val="28"/>
          <w:lang w:val="es-ES" w:eastAsia="vi-VN"/>
        </w:rPr>
        <w:t xml:space="preserve">... </w:t>
      </w:r>
      <w:r w:rsidRPr="006D6493">
        <w:rPr>
          <w:rFonts w:eastAsia="Courier New"/>
          <w:i/>
          <w:sz w:val="28"/>
          <w:szCs w:val="28"/>
          <w:lang w:val="vi-VN" w:eastAsia="vi-VN"/>
        </w:rPr>
        <w:t>tháng</w:t>
      </w:r>
      <w:r w:rsidR="00373567" w:rsidRPr="006D6493">
        <w:rPr>
          <w:rFonts w:eastAsia="Courier New"/>
          <w:i/>
          <w:sz w:val="28"/>
          <w:szCs w:val="28"/>
          <w:lang w:val="es-ES" w:eastAsia="vi-VN"/>
        </w:rPr>
        <w:t xml:space="preserve"> ... </w:t>
      </w:r>
      <w:r w:rsidRPr="006D6493">
        <w:rPr>
          <w:rFonts w:eastAsia="Courier New"/>
          <w:i/>
          <w:sz w:val="28"/>
          <w:szCs w:val="28"/>
          <w:lang w:val="vi-VN" w:eastAsia="vi-VN"/>
        </w:rPr>
        <w:t>năm 202</w:t>
      </w:r>
      <w:r w:rsidR="00171421" w:rsidRPr="006D6493">
        <w:rPr>
          <w:rFonts w:eastAsia="Courier New"/>
          <w:i/>
          <w:sz w:val="28"/>
          <w:szCs w:val="28"/>
          <w:lang w:eastAsia="vi-VN"/>
        </w:rPr>
        <w:t>1</w:t>
      </w:r>
      <w:r w:rsidRPr="006D6493">
        <w:rPr>
          <w:rFonts w:eastAsia="Courier New"/>
          <w:i/>
          <w:sz w:val="28"/>
          <w:szCs w:val="28"/>
          <w:lang w:val="vi-VN" w:eastAsia="vi-VN"/>
        </w:rPr>
        <w:t xml:space="preserve"> của Ủy ban nhân dân tỉnh </w:t>
      </w:r>
      <w:r w:rsidR="00171421" w:rsidRPr="006D6493">
        <w:rPr>
          <w:rFonts w:eastAsia="Courier New"/>
          <w:i/>
          <w:sz w:val="28"/>
          <w:szCs w:val="28"/>
          <w:lang w:eastAsia="vi-VN"/>
        </w:rPr>
        <w:t xml:space="preserve">trình Hội đồng nhân dân </w:t>
      </w:r>
      <w:r w:rsidR="009C2D27" w:rsidRPr="006D6493">
        <w:rPr>
          <w:rFonts w:eastAsia="Courier New"/>
          <w:i/>
          <w:sz w:val="28"/>
          <w:szCs w:val="28"/>
          <w:lang w:eastAsia="vi-VN"/>
        </w:rPr>
        <w:t>ban hành Nghị quyết…</w:t>
      </w:r>
      <w:r w:rsidR="002D28C5" w:rsidRPr="006D6493">
        <w:rPr>
          <w:bCs/>
          <w:i/>
          <w:sz w:val="28"/>
          <w:szCs w:val="28"/>
        </w:rPr>
        <w:t>;</w:t>
      </w:r>
      <w:r w:rsidR="00CF4725" w:rsidRPr="006D6493">
        <w:rPr>
          <w:bCs/>
          <w:i/>
          <w:sz w:val="28"/>
          <w:szCs w:val="28"/>
        </w:rPr>
        <w:t xml:space="preserve"> </w:t>
      </w:r>
      <w:r w:rsidR="00340A96" w:rsidRPr="006D6493">
        <w:rPr>
          <w:bCs/>
          <w:i/>
          <w:sz w:val="28"/>
          <w:szCs w:val="28"/>
        </w:rPr>
        <w:t>B</w:t>
      </w:r>
      <w:r w:rsidRPr="006D6493">
        <w:rPr>
          <w:bCs/>
          <w:i/>
          <w:sz w:val="28"/>
          <w:szCs w:val="28"/>
          <w:lang w:val="vi-VN"/>
        </w:rPr>
        <w:t xml:space="preserve">áo cáo thẩm tra </w:t>
      </w:r>
      <w:r w:rsidRPr="006D6493">
        <w:rPr>
          <w:i/>
          <w:iCs/>
          <w:sz w:val="28"/>
          <w:szCs w:val="28"/>
          <w:lang w:val="vi-VN"/>
        </w:rPr>
        <w:t xml:space="preserve">của Ban </w:t>
      </w:r>
      <w:r w:rsidR="00171421" w:rsidRPr="006D6493">
        <w:rPr>
          <w:i/>
          <w:iCs/>
          <w:sz w:val="28"/>
          <w:szCs w:val="28"/>
        </w:rPr>
        <w:t xml:space="preserve">.... và </w:t>
      </w:r>
      <w:r w:rsidRPr="006D6493">
        <w:rPr>
          <w:i/>
          <w:iCs/>
          <w:sz w:val="28"/>
          <w:szCs w:val="28"/>
          <w:lang w:val="es-ES"/>
        </w:rPr>
        <w:t>ý kiến thảo luận của đại biểu Hội đồng nhân dân</w:t>
      </w:r>
      <w:r w:rsidRPr="006D6493">
        <w:rPr>
          <w:i/>
          <w:iCs/>
          <w:sz w:val="28"/>
          <w:szCs w:val="28"/>
          <w:lang w:val="vi-VN"/>
        </w:rPr>
        <w:t xml:space="preserve"> </w:t>
      </w:r>
      <w:r w:rsidR="00F50042" w:rsidRPr="006D6493">
        <w:rPr>
          <w:i/>
          <w:iCs/>
          <w:sz w:val="28"/>
          <w:szCs w:val="28"/>
        </w:rPr>
        <w:t xml:space="preserve">tỉnh </w:t>
      </w:r>
      <w:r w:rsidRPr="006D6493">
        <w:rPr>
          <w:i/>
          <w:iCs/>
          <w:sz w:val="28"/>
          <w:szCs w:val="28"/>
          <w:lang w:val="vi-VN"/>
        </w:rPr>
        <w:t>tại kỳ họp</w:t>
      </w:r>
      <w:r w:rsidRPr="006D6493">
        <w:rPr>
          <w:i/>
          <w:iCs/>
          <w:sz w:val="28"/>
          <w:szCs w:val="28"/>
          <w:lang w:val="es-ES"/>
        </w:rPr>
        <w:t>.</w:t>
      </w:r>
    </w:p>
    <w:p w14:paraId="168D5021" w14:textId="77777777" w:rsidR="00A579F7" w:rsidRPr="006D6493" w:rsidRDefault="00A579F7" w:rsidP="00A451CE">
      <w:pPr>
        <w:spacing w:after="120" w:line="252" w:lineRule="auto"/>
        <w:jc w:val="center"/>
        <w:rPr>
          <w:b/>
          <w:bCs/>
          <w:sz w:val="28"/>
          <w:szCs w:val="28"/>
        </w:rPr>
      </w:pPr>
      <w:r w:rsidRPr="006D6493">
        <w:rPr>
          <w:b/>
          <w:bCs/>
          <w:sz w:val="28"/>
          <w:szCs w:val="28"/>
          <w:lang w:val="vi-VN"/>
        </w:rPr>
        <w:t>QUYẾT NGHỊ:</w:t>
      </w:r>
    </w:p>
    <w:p w14:paraId="4647B83C" w14:textId="77777777" w:rsidR="00A579F7" w:rsidRPr="006D6493" w:rsidRDefault="00A579F7" w:rsidP="00A451CE">
      <w:pPr>
        <w:spacing w:before="100" w:beforeAutospacing="1" w:after="120"/>
        <w:ind w:firstLine="709"/>
        <w:jc w:val="both"/>
        <w:rPr>
          <w:b/>
          <w:bCs/>
          <w:sz w:val="28"/>
          <w:szCs w:val="28"/>
        </w:rPr>
      </w:pPr>
      <w:r w:rsidRPr="006D6493">
        <w:rPr>
          <w:b/>
          <w:bCs/>
          <w:sz w:val="28"/>
          <w:szCs w:val="28"/>
          <w:lang w:val="vi-VN"/>
        </w:rPr>
        <w:t>Điều 1.</w:t>
      </w:r>
      <w:r w:rsidRPr="006D6493">
        <w:rPr>
          <w:b/>
          <w:sz w:val="28"/>
          <w:szCs w:val="28"/>
          <w:lang w:val="vi-VN"/>
        </w:rPr>
        <w:t xml:space="preserve"> </w:t>
      </w:r>
      <w:r w:rsidRPr="006D6493">
        <w:rPr>
          <w:b/>
          <w:bCs/>
          <w:sz w:val="28"/>
          <w:szCs w:val="28"/>
          <w:lang w:val="vi-VN"/>
        </w:rPr>
        <w:t>Phạm vi điều chỉnh</w:t>
      </w:r>
    </w:p>
    <w:p w14:paraId="4873C31E" w14:textId="77777777" w:rsidR="00A579F7" w:rsidRPr="006D6493" w:rsidRDefault="00A579F7" w:rsidP="008E2061">
      <w:pPr>
        <w:spacing w:before="40" w:after="40"/>
        <w:ind w:firstLine="720"/>
        <w:jc w:val="both"/>
        <w:rPr>
          <w:b/>
          <w:bCs/>
        </w:rPr>
      </w:pPr>
      <w:r w:rsidRPr="006D6493">
        <w:rPr>
          <w:rFonts w:eastAsia="Courier New"/>
          <w:sz w:val="28"/>
          <w:szCs w:val="28"/>
          <w:lang w:val="vi-VN" w:eastAsia="vi-VN"/>
        </w:rPr>
        <w:t xml:space="preserve">Nghị quyết này quy định </w:t>
      </w:r>
      <w:r w:rsidR="006B0354" w:rsidRPr="006D6493">
        <w:rPr>
          <w:rFonts w:eastAsia="Courier New"/>
          <w:sz w:val="28"/>
          <w:szCs w:val="28"/>
          <w:lang w:eastAsia="vi-VN"/>
        </w:rPr>
        <w:t>về mứ</w:t>
      </w:r>
      <w:r w:rsidR="008E2061" w:rsidRPr="006D6493">
        <w:rPr>
          <w:rFonts w:eastAsia="Courier New"/>
          <w:sz w:val="28"/>
          <w:szCs w:val="28"/>
          <w:lang w:eastAsia="vi-VN"/>
        </w:rPr>
        <w:t xml:space="preserve">c chi thực hiện tập huấn, bồi dưỡng giáo viên và cán bộ quản lý theo </w:t>
      </w:r>
      <w:r w:rsidR="008E2061" w:rsidRPr="006D6493">
        <w:rPr>
          <w:rFonts w:eastAsia="Arial Unicode MS"/>
          <w:bCs/>
          <w:iCs/>
          <w:sz w:val="28"/>
          <w:szCs w:val="28"/>
          <w:lang w:val="pt-BR"/>
        </w:rPr>
        <w:t>Thông tư số 83/2021/TT-BTC ngày 04 tháng 10 năm 2021 của Bộ Tài chính hướng dẫn quản lý kinh phí tập huấn, bồi dưỡng giáo viên và cán bộ quản lý cơ sở giáo dục để thực hiện chương trình mới, sách giáo khoa mới giáo dục phổ thông.</w:t>
      </w:r>
      <w:r w:rsidR="008E2061" w:rsidRPr="006D6493">
        <w:rPr>
          <w:b/>
          <w:bCs/>
        </w:rPr>
        <w:tab/>
      </w:r>
    </w:p>
    <w:p w14:paraId="1C113044" w14:textId="77777777" w:rsidR="00A579F7" w:rsidRPr="006D6493" w:rsidRDefault="00A579F7" w:rsidP="00A451CE">
      <w:pPr>
        <w:tabs>
          <w:tab w:val="left" w:pos="7785"/>
        </w:tabs>
        <w:spacing w:before="100" w:beforeAutospacing="1" w:after="120"/>
        <w:ind w:firstLine="720"/>
        <w:jc w:val="both"/>
        <w:rPr>
          <w:b/>
          <w:bCs/>
          <w:sz w:val="28"/>
          <w:szCs w:val="28"/>
        </w:rPr>
      </w:pPr>
      <w:r w:rsidRPr="006D6493">
        <w:rPr>
          <w:b/>
          <w:bCs/>
          <w:sz w:val="28"/>
          <w:szCs w:val="28"/>
          <w:lang w:val="vi-VN"/>
        </w:rPr>
        <w:t xml:space="preserve">Điều 2. Đối tượng áp dụng </w:t>
      </w:r>
      <w:r w:rsidR="00F50042" w:rsidRPr="006D6493">
        <w:rPr>
          <w:b/>
          <w:bCs/>
          <w:sz w:val="28"/>
          <w:szCs w:val="28"/>
          <w:lang w:val="vi-VN"/>
        </w:rPr>
        <w:tab/>
      </w:r>
    </w:p>
    <w:p w14:paraId="5A75566D" w14:textId="77777777" w:rsidR="008E2061" w:rsidRPr="006D6493" w:rsidRDefault="008E2061" w:rsidP="005D7D2F">
      <w:pPr>
        <w:spacing w:before="120"/>
        <w:ind w:firstLine="720"/>
        <w:jc w:val="both"/>
        <w:rPr>
          <w:sz w:val="28"/>
          <w:szCs w:val="28"/>
          <w:shd w:val="clear" w:color="auto" w:fill="FFFFFF"/>
        </w:rPr>
      </w:pPr>
      <w:r w:rsidRPr="006D6493">
        <w:rPr>
          <w:sz w:val="28"/>
          <w:szCs w:val="28"/>
          <w:shd w:val="clear" w:color="auto" w:fill="FFFFFF"/>
        </w:rPr>
        <w:lastRenderedPageBreak/>
        <w:t>Áp dụng đối với các đối tượng gồm cơ quan quản lý nhà nước về giáo dục và đào tạo ở trên địa bàn tỉnh Trà Vinh và các cơ sở giáo dục, giáo viên và cán bộ quản lý cơ sở giáo dục, các cơ quan, đơn vị, cá nhân có liên quan.</w:t>
      </w:r>
    </w:p>
    <w:p w14:paraId="62817680" w14:textId="77777777" w:rsidR="00E0394E" w:rsidRPr="006D6493" w:rsidRDefault="00E0394E" w:rsidP="005D7D2F">
      <w:pPr>
        <w:spacing w:before="120"/>
        <w:ind w:firstLine="720"/>
        <w:jc w:val="both"/>
        <w:rPr>
          <w:b/>
          <w:sz w:val="28"/>
          <w:szCs w:val="28"/>
          <w:shd w:val="clear" w:color="auto" w:fill="FFFFFF"/>
        </w:rPr>
      </w:pPr>
      <w:r w:rsidRPr="006D6493">
        <w:rPr>
          <w:b/>
          <w:sz w:val="28"/>
          <w:szCs w:val="28"/>
          <w:shd w:val="clear" w:color="auto" w:fill="FFFFFF"/>
        </w:rPr>
        <w:t>Điều 3. Nguồn kinh phí:</w:t>
      </w:r>
    </w:p>
    <w:p w14:paraId="1BAC03B7" w14:textId="77777777" w:rsidR="00E0394E" w:rsidRPr="006D6493" w:rsidRDefault="00E0394E" w:rsidP="005D7D2F">
      <w:pPr>
        <w:pStyle w:val="NormalWeb"/>
        <w:shd w:val="clear" w:color="auto" w:fill="FFFFFF"/>
        <w:spacing w:before="120" w:beforeAutospacing="0" w:after="0" w:afterAutospacing="0"/>
        <w:ind w:firstLine="709"/>
        <w:jc w:val="both"/>
        <w:rPr>
          <w:sz w:val="28"/>
          <w:szCs w:val="28"/>
        </w:rPr>
      </w:pPr>
      <w:r w:rsidRPr="006D6493">
        <w:rPr>
          <w:rFonts w:ascii="Arial" w:hAnsi="Arial" w:cs="Arial"/>
          <w:sz w:val="18"/>
          <w:szCs w:val="18"/>
          <w:lang w:val="nl-NL"/>
        </w:rPr>
        <w:t xml:space="preserve">- </w:t>
      </w:r>
      <w:r w:rsidRPr="006D6493">
        <w:rPr>
          <w:sz w:val="28"/>
          <w:szCs w:val="28"/>
        </w:rPr>
        <w:t xml:space="preserve">Nguồn </w:t>
      </w:r>
      <w:r w:rsidRPr="006D6493">
        <w:rPr>
          <w:sz w:val="28"/>
          <w:szCs w:val="28"/>
          <w:lang w:val="nb-NO"/>
        </w:rPr>
        <w:t xml:space="preserve">ngân sách chi sự nghiệp giáo dục - đào tạo và dạy nghề được giao hàng năm theo phân cấp ngân sách. </w:t>
      </w:r>
    </w:p>
    <w:p w14:paraId="31173695" w14:textId="77777777" w:rsidR="00E0394E" w:rsidRPr="006D6493" w:rsidRDefault="00E0394E" w:rsidP="00E0394E">
      <w:pPr>
        <w:pStyle w:val="NormalWeb"/>
        <w:shd w:val="clear" w:color="auto" w:fill="FFFFFF"/>
        <w:spacing w:before="120" w:beforeAutospacing="0" w:after="120" w:afterAutospacing="0" w:line="234" w:lineRule="atLeast"/>
        <w:jc w:val="both"/>
        <w:rPr>
          <w:sz w:val="28"/>
          <w:szCs w:val="28"/>
          <w:lang w:val="nb-NO"/>
        </w:rPr>
      </w:pPr>
      <w:r w:rsidRPr="006D6493">
        <w:rPr>
          <w:sz w:val="28"/>
          <w:szCs w:val="28"/>
          <w:lang w:val="nb-NO"/>
        </w:rPr>
        <w:tab/>
      </w:r>
      <w:r w:rsidRPr="006D6493">
        <w:rPr>
          <w:b/>
          <w:sz w:val="28"/>
          <w:szCs w:val="28"/>
          <w:lang w:val="nb-NO"/>
        </w:rPr>
        <w:t>-</w:t>
      </w:r>
      <w:r w:rsidRPr="006D6493">
        <w:rPr>
          <w:sz w:val="28"/>
          <w:szCs w:val="28"/>
          <w:lang w:val="nb-NO"/>
        </w:rPr>
        <w:t xml:space="preserve"> Nguồn thu hoạt động sự nghiệp của các cơ sở giáo dục công lập.</w:t>
      </w:r>
    </w:p>
    <w:p w14:paraId="6295C752" w14:textId="77777777" w:rsidR="00E0394E" w:rsidRPr="006D6493" w:rsidRDefault="00E0394E" w:rsidP="00E0394E">
      <w:pPr>
        <w:pStyle w:val="NormalWeb"/>
        <w:shd w:val="clear" w:color="auto" w:fill="FFFFFF"/>
        <w:spacing w:before="120" w:beforeAutospacing="0" w:after="120" w:afterAutospacing="0" w:line="234" w:lineRule="atLeast"/>
        <w:jc w:val="both"/>
        <w:rPr>
          <w:sz w:val="28"/>
          <w:szCs w:val="28"/>
          <w:lang w:val="nl-NL"/>
        </w:rPr>
      </w:pPr>
      <w:r w:rsidRPr="006D6493">
        <w:rPr>
          <w:sz w:val="28"/>
          <w:szCs w:val="28"/>
          <w:lang w:val="nb-NO"/>
        </w:rPr>
        <w:tab/>
      </w:r>
      <w:r w:rsidRPr="006D6493">
        <w:rPr>
          <w:b/>
          <w:sz w:val="28"/>
          <w:szCs w:val="28"/>
          <w:lang w:val="nb-NO"/>
        </w:rPr>
        <w:t>-</w:t>
      </w:r>
      <w:r w:rsidRPr="006D6493">
        <w:rPr>
          <w:sz w:val="28"/>
          <w:szCs w:val="28"/>
          <w:lang w:val="nb-NO"/>
        </w:rPr>
        <w:t xml:space="preserve"> Nguồn tài trợ, hỗ trợ của các tổ chức, cá nhân trong và ngoài nước; các nguồn vốn xã hội hóa, nguồn vốn huy động hợp pháp, nguồn thu khác theo quy định của pháp luật của các cơ sở giáo dục</w:t>
      </w:r>
      <w:r w:rsidRPr="006D6493">
        <w:rPr>
          <w:sz w:val="28"/>
          <w:szCs w:val="28"/>
          <w:lang w:val="nl-NL"/>
        </w:rPr>
        <w:t>; đóng góp của học viên.</w:t>
      </w:r>
    </w:p>
    <w:p w14:paraId="270C82C9" w14:textId="77777777" w:rsidR="00E0394E" w:rsidRPr="006D6493" w:rsidRDefault="00E0394E" w:rsidP="00E0394E">
      <w:pPr>
        <w:pStyle w:val="NormalWeb"/>
        <w:shd w:val="clear" w:color="auto" w:fill="FFFFFF"/>
        <w:spacing w:before="120" w:beforeAutospacing="0" w:after="120" w:afterAutospacing="0" w:line="234" w:lineRule="atLeast"/>
        <w:jc w:val="both"/>
        <w:rPr>
          <w:sz w:val="28"/>
          <w:szCs w:val="28"/>
        </w:rPr>
      </w:pPr>
      <w:r w:rsidRPr="006D6493">
        <w:rPr>
          <w:sz w:val="28"/>
          <w:szCs w:val="28"/>
          <w:lang w:val="nl-NL"/>
        </w:rPr>
        <w:tab/>
        <w:t xml:space="preserve">- </w:t>
      </w:r>
      <w:r w:rsidRPr="006D6493">
        <w:rPr>
          <w:sz w:val="28"/>
          <w:szCs w:val="28"/>
          <w:lang w:val="vi-VN"/>
        </w:rPr>
        <w:t>Nguồn tài chính hợp pháp của các cơ sở giáo dục ngoài công lập.</w:t>
      </w:r>
    </w:p>
    <w:p w14:paraId="26022560" w14:textId="77777777" w:rsidR="008E2061" w:rsidRPr="006D6493" w:rsidRDefault="001E5B4B" w:rsidP="008E2061">
      <w:pPr>
        <w:tabs>
          <w:tab w:val="left" w:pos="4962"/>
        </w:tabs>
        <w:spacing w:before="100" w:beforeAutospacing="1" w:after="120"/>
        <w:ind w:firstLine="720"/>
        <w:jc w:val="both"/>
        <w:rPr>
          <w:b/>
          <w:sz w:val="28"/>
          <w:szCs w:val="28"/>
          <w:lang w:val="es-ES_tradnl"/>
        </w:rPr>
      </w:pPr>
      <w:r w:rsidRPr="006D6493">
        <w:rPr>
          <w:b/>
          <w:sz w:val="28"/>
          <w:szCs w:val="28"/>
          <w:lang w:val="es-ES_tradnl"/>
        </w:rPr>
        <w:t xml:space="preserve">Điều </w:t>
      </w:r>
      <w:r w:rsidR="00E0394E" w:rsidRPr="006D6493">
        <w:rPr>
          <w:b/>
          <w:sz w:val="28"/>
          <w:szCs w:val="28"/>
          <w:lang w:val="es-ES_tradnl"/>
        </w:rPr>
        <w:t>4</w:t>
      </w:r>
      <w:r w:rsidRPr="006D6493">
        <w:rPr>
          <w:b/>
          <w:sz w:val="28"/>
          <w:szCs w:val="28"/>
          <w:lang w:val="es-ES_tradnl"/>
        </w:rPr>
        <w:t xml:space="preserve">. Mức </w:t>
      </w:r>
      <w:r w:rsidR="008E2061" w:rsidRPr="006D6493">
        <w:rPr>
          <w:b/>
          <w:sz w:val="28"/>
          <w:szCs w:val="28"/>
          <w:lang w:val="es-ES_tradnl"/>
        </w:rPr>
        <w:t>chi</w:t>
      </w:r>
      <w:r w:rsidR="00CA3B65" w:rsidRPr="006D6493">
        <w:rPr>
          <w:b/>
          <w:sz w:val="28"/>
          <w:szCs w:val="28"/>
          <w:lang w:val="es-ES_tradnl"/>
        </w:rPr>
        <w:t xml:space="preserve"> tập huấn, bồi dưỡng</w:t>
      </w:r>
    </w:p>
    <w:p w14:paraId="3B608ADF" w14:textId="77777777" w:rsidR="00E0394E" w:rsidRPr="006D6493" w:rsidRDefault="00CA3B65" w:rsidP="00E0394E">
      <w:pPr>
        <w:spacing w:before="120"/>
        <w:jc w:val="both"/>
        <w:rPr>
          <w:sz w:val="28"/>
          <w:szCs w:val="28"/>
        </w:rPr>
      </w:pPr>
      <w:r w:rsidRPr="006D6493">
        <w:rPr>
          <w:sz w:val="28"/>
          <w:szCs w:val="28"/>
        </w:rPr>
        <w:tab/>
      </w:r>
      <w:r w:rsidR="00E0394E" w:rsidRPr="006D6493">
        <w:rPr>
          <w:sz w:val="28"/>
          <w:szCs w:val="28"/>
        </w:rPr>
        <w:t>1. Chi tạo lập mới hoặc thuê hệ thống quản lý học tập trực tuyến</w:t>
      </w:r>
    </w:p>
    <w:p w14:paraId="01BC734B" w14:textId="77777777" w:rsidR="00E0394E" w:rsidRPr="006D6493" w:rsidRDefault="00E0394E" w:rsidP="00E0394E">
      <w:pPr>
        <w:tabs>
          <w:tab w:val="left" w:pos="2655"/>
          <w:tab w:val="left" w:pos="6465"/>
        </w:tabs>
        <w:spacing w:before="120"/>
        <w:ind w:firstLine="720"/>
        <w:jc w:val="both"/>
        <w:rPr>
          <w:sz w:val="28"/>
          <w:szCs w:val="28"/>
        </w:rPr>
      </w:pPr>
      <w:r w:rsidRPr="006D6493">
        <w:rPr>
          <w:sz w:val="28"/>
          <w:szCs w:val="28"/>
        </w:rPr>
        <w:t>Cơ quan, đơn vị được giao nhiệm vụ chủ trì thực hiện các nhiệm vụ này tuân thủ đầy đủ các quy định của pháp luật có liên quan về mua sắm, đấu thầu, chứng từ, hoá đơn, các quy định về chi phí thuê dịch vụ công nghệ thông tin để tổ chức thực hiện.</w:t>
      </w:r>
    </w:p>
    <w:p w14:paraId="359FB566" w14:textId="684C8791" w:rsidR="00E0394E" w:rsidRPr="006D6493" w:rsidRDefault="00E0394E" w:rsidP="00E0394E">
      <w:pPr>
        <w:tabs>
          <w:tab w:val="left" w:pos="2655"/>
          <w:tab w:val="left" w:pos="6465"/>
        </w:tabs>
        <w:spacing w:before="120"/>
        <w:ind w:firstLine="720"/>
        <w:jc w:val="both"/>
        <w:rPr>
          <w:sz w:val="28"/>
          <w:szCs w:val="28"/>
        </w:rPr>
      </w:pPr>
      <w:r w:rsidRPr="006D6493">
        <w:rPr>
          <w:sz w:val="28"/>
          <w:szCs w:val="28"/>
        </w:rPr>
        <w:t>2. Chi điều tra, khảo sát xây dựng kế hoạch tập huấn, bồi dưỡng áp dụng mức chi theo quy định tại Nghị quyết số 59/2018/NQ-HĐND ngày 04</w:t>
      </w:r>
      <w:r w:rsidR="00E36E11" w:rsidRPr="006D6493">
        <w:rPr>
          <w:sz w:val="28"/>
          <w:szCs w:val="28"/>
        </w:rPr>
        <w:t xml:space="preserve"> tháng </w:t>
      </w:r>
      <w:r w:rsidRPr="006D6493">
        <w:rPr>
          <w:sz w:val="28"/>
          <w:szCs w:val="28"/>
        </w:rPr>
        <w:t>5</w:t>
      </w:r>
      <w:r w:rsidR="00E36E11" w:rsidRPr="006D6493">
        <w:rPr>
          <w:sz w:val="28"/>
          <w:szCs w:val="28"/>
        </w:rPr>
        <w:t xml:space="preserve"> năm </w:t>
      </w:r>
      <w:r w:rsidRPr="006D6493">
        <w:rPr>
          <w:sz w:val="28"/>
          <w:szCs w:val="28"/>
        </w:rPr>
        <w:t>2018 của Hội đồng nhân dân tỉnh Trà Vinh quy định nội dung, mức chi thực hiện các cuộc điều tra thống kê trên địa bàn tỉnh Trà Vinh.</w:t>
      </w:r>
    </w:p>
    <w:p w14:paraId="4AFEE9E4" w14:textId="304A86FC" w:rsidR="00E0394E" w:rsidRPr="006D6493" w:rsidRDefault="00E0394E" w:rsidP="00F96C11">
      <w:pPr>
        <w:shd w:val="clear" w:color="auto" w:fill="FFFFFF"/>
        <w:spacing w:before="120"/>
        <w:ind w:firstLine="709"/>
        <w:jc w:val="both"/>
        <w:rPr>
          <w:sz w:val="28"/>
          <w:szCs w:val="28"/>
        </w:rPr>
      </w:pPr>
      <w:r w:rsidRPr="006D6493">
        <w:rPr>
          <w:sz w:val="28"/>
          <w:szCs w:val="28"/>
          <w:lang w:val="nl-NL"/>
        </w:rPr>
        <w:t xml:space="preserve">3. Chi tổ chức các cuộc họp, hội thảo, hội nghị có liên quan; chi đi công tác để kiểm tra, giám sát, đảm bảo chất lượng, đánh giá kết quả tập huấn, bồi dưỡng áp dụng mức chi theo quy định tại </w:t>
      </w:r>
      <w:r w:rsidRPr="006D6493">
        <w:rPr>
          <w:sz w:val="28"/>
          <w:szCs w:val="28"/>
        </w:rPr>
        <w:t>Nghị q</w:t>
      </w:r>
      <w:r w:rsidR="00E36E11" w:rsidRPr="006D6493">
        <w:rPr>
          <w:sz w:val="28"/>
          <w:szCs w:val="28"/>
        </w:rPr>
        <w:t xml:space="preserve">uyết số 48/2017/NQ-HĐND ngày 08 tháng </w:t>
      </w:r>
      <w:r w:rsidRPr="006D6493">
        <w:rPr>
          <w:sz w:val="28"/>
          <w:szCs w:val="28"/>
        </w:rPr>
        <w:t>12</w:t>
      </w:r>
      <w:r w:rsidR="00E36E11" w:rsidRPr="006D6493">
        <w:rPr>
          <w:sz w:val="28"/>
          <w:szCs w:val="28"/>
        </w:rPr>
        <w:t xml:space="preserve"> năm </w:t>
      </w:r>
      <w:r w:rsidRPr="006D6493">
        <w:rPr>
          <w:sz w:val="28"/>
          <w:szCs w:val="28"/>
        </w:rPr>
        <w:t>2017 của Hội đồng nhân dân tỉnh Trà Vinh quy định chế độ công tác phí, chi độ chi hội nghị trên địa bàn tỉnh Trà Vinh</w:t>
      </w:r>
      <w:r w:rsidR="001E0EB3" w:rsidRPr="006D6493">
        <w:rPr>
          <w:sz w:val="28"/>
          <w:szCs w:val="28"/>
        </w:rPr>
        <w:t>.</w:t>
      </w:r>
    </w:p>
    <w:p w14:paraId="305FA685" w14:textId="77777777" w:rsidR="00E0394E" w:rsidRPr="006D6493" w:rsidRDefault="00E0394E" w:rsidP="00E0394E">
      <w:pPr>
        <w:tabs>
          <w:tab w:val="left" w:pos="2655"/>
          <w:tab w:val="left" w:pos="6465"/>
        </w:tabs>
        <w:spacing w:before="120"/>
        <w:ind w:firstLine="720"/>
        <w:jc w:val="both"/>
        <w:rPr>
          <w:sz w:val="28"/>
          <w:szCs w:val="28"/>
          <w:lang w:val="nl-NL"/>
        </w:rPr>
      </w:pPr>
      <w:r w:rsidRPr="006D6493">
        <w:rPr>
          <w:sz w:val="28"/>
          <w:szCs w:val="28"/>
          <w:lang w:val="nl-NL"/>
        </w:rPr>
        <w:t>4. Chi số hóa tài liệu phục vụ tập huấn, bồi dưỡng trực tuyến</w:t>
      </w:r>
    </w:p>
    <w:p w14:paraId="60841C39" w14:textId="77777777" w:rsidR="00E0394E" w:rsidRPr="006D6493" w:rsidRDefault="00E0394E" w:rsidP="00E0394E">
      <w:pPr>
        <w:tabs>
          <w:tab w:val="left" w:pos="2655"/>
          <w:tab w:val="left" w:pos="6465"/>
        </w:tabs>
        <w:spacing w:before="120"/>
        <w:ind w:firstLine="720"/>
        <w:jc w:val="both"/>
        <w:rPr>
          <w:sz w:val="28"/>
          <w:szCs w:val="28"/>
        </w:rPr>
      </w:pPr>
      <w:r w:rsidRPr="006D6493">
        <w:rPr>
          <w:i/>
          <w:sz w:val="28"/>
          <w:szCs w:val="28"/>
          <w:lang w:val="nl-NL"/>
        </w:rPr>
        <w:t xml:space="preserve">a) Các khoản tiền công: </w:t>
      </w:r>
      <w:r w:rsidRPr="006D6493">
        <w:rPr>
          <w:sz w:val="28"/>
          <w:szCs w:val="28"/>
          <w:lang w:val="nl-NL"/>
        </w:rPr>
        <w:t>Xây dựng </w:t>
      </w:r>
      <w:r w:rsidRPr="006D6493">
        <w:rPr>
          <w:sz w:val="28"/>
          <w:szCs w:val="28"/>
          <w:lang w:val="vi-VN"/>
        </w:rPr>
        <w:t>kịch bản dạy học (chuỗi các hoạt động dạy học) của bài học</w:t>
      </w:r>
      <w:r w:rsidRPr="006D6493">
        <w:rPr>
          <w:sz w:val="28"/>
          <w:szCs w:val="28"/>
        </w:rPr>
        <w:t>; X</w:t>
      </w:r>
      <w:r w:rsidRPr="006D6493">
        <w:rPr>
          <w:sz w:val="28"/>
          <w:szCs w:val="28"/>
          <w:lang w:val="vi-VN"/>
        </w:rPr>
        <w:t>ây dựng nội dung chi tiết của bài học (từng hoạt động) theo kịch bản dạy học (Sản phẩm bao gồm nội dung các hoạt đông dạng </w:t>
      </w:r>
      <w:r w:rsidRPr="006D6493">
        <w:rPr>
          <w:sz w:val="28"/>
          <w:szCs w:val="28"/>
        </w:rPr>
        <w:t>t</w:t>
      </w:r>
      <w:r w:rsidRPr="006D6493">
        <w:rPr>
          <w:sz w:val="28"/>
          <w:szCs w:val="28"/>
          <w:lang w:val="vi-VN"/>
        </w:rPr>
        <w:t>ext </w:t>
      </w:r>
      <w:r w:rsidRPr="006D6493">
        <w:rPr>
          <w:sz w:val="28"/>
          <w:szCs w:val="28"/>
        </w:rPr>
        <w:t>và </w:t>
      </w:r>
      <w:r w:rsidRPr="006D6493">
        <w:rPr>
          <w:sz w:val="28"/>
          <w:szCs w:val="28"/>
          <w:lang w:val="vi-VN"/>
        </w:rPr>
        <w:t>các chỉ dẫn/cài đặt để sử dụng các tư liệu trong từng hoạt động, chưa bao gồm các tài liệu </w:t>
      </w:r>
      <w:r w:rsidRPr="006D6493">
        <w:rPr>
          <w:sz w:val="28"/>
          <w:szCs w:val="28"/>
        </w:rPr>
        <w:t>đa phương tiện (</w:t>
      </w:r>
      <w:r w:rsidRPr="006D6493">
        <w:rPr>
          <w:sz w:val="28"/>
          <w:szCs w:val="28"/>
          <w:lang w:val="vi-VN"/>
        </w:rPr>
        <w:t>multimedia</w:t>
      </w:r>
      <w:r w:rsidRPr="006D6493">
        <w:rPr>
          <w:sz w:val="28"/>
          <w:szCs w:val="28"/>
        </w:rPr>
        <w:t>) </w:t>
      </w:r>
      <w:r w:rsidRPr="006D6493">
        <w:rPr>
          <w:sz w:val="28"/>
          <w:szCs w:val="28"/>
          <w:lang w:val="vi-VN"/>
        </w:rPr>
        <w:t>như hình ảnh, âm thanh, </w:t>
      </w:r>
      <w:r w:rsidRPr="006D6493">
        <w:rPr>
          <w:sz w:val="28"/>
          <w:szCs w:val="28"/>
        </w:rPr>
        <w:t>phương tiện điện tử ghi, sao chép (</w:t>
      </w:r>
      <w:r w:rsidRPr="006D6493">
        <w:rPr>
          <w:sz w:val="28"/>
          <w:szCs w:val="28"/>
          <w:lang w:val="vi-VN"/>
        </w:rPr>
        <w:t>video</w:t>
      </w:r>
      <w:r w:rsidRPr="006D6493">
        <w:rPr>
          <w:sz w:val="28"/>
          <w:szCs w:val="28"/>
        </w:rPr>
        <w:t>)</w:t>
      </w:r>
      <w:r w:rsidRPr="006D6493">
        <w:rPr>
          <w:sz w:val="28"/>
          <w:szCs w:val="28"/>
          <w:lang w:val="vi-VN"/>
        </w:rPr>
        <w:t>, </w:t>
      </w:r>
      <w:r w:rsidRPr="006D6493">
        <w:rPr>
          <w:sz w:val="28"/>
          <w:szCs w:val="28"/>
        </w:rPr>
        <w:t>đồ họa (</w:t>
      </w:r>
      <w:r w:rsidRPr="006D6493">
        <w:rPr>
          <w:sz w:val="28"/>
          <w:szCs w:val="28"/>
          <w:lang w:val="vi-VN"/>
        </w:rPr>
        <w:t>infographics</w:t>
      </w:r>
      <w:r w:rsidRPr="006D6493">
        <w:rPr>
          <w:sz w:val="28"/>
          <w:szCs w:val="28"/>
        </w:rPr>
        <w:t>)</w:t>
      </w:r>
      <w:r w:rsidRPr="006D6493">
        <w:rPr>
          <w:sz w:val="28"/>
          <w:szCs w:val="28"/>
          <w:lang w:val="vi-VN"/>
        </w:rPr>
        <w:t>...)</w:t>
      </w:r>
      <w:r w:rsidRPr="006D6493">
        <w:rPr>
          <w:sz w:val="28"/>
          <w:szCs w:val="28"/>
        </w:rPr>
        <w:t>; C</w:t>
      </w:r>
      <w:r w:rsidRPr="006D6493">
        <w:rPr>
          <w:sz w:val="28"/>
          <w:szCs w:val="28"/>
          <w:lang w:val="vi-VN"/>
        </w:rPr>
        <w:t>huyên gia/giáo viên ghi hình (Nghiên cứu kịch bản và nội dung tiết học; phối hợp với </w:t>
      </w:r>
      <w:r w:rsidRPr="006D6493">
        <w:rPr>
          <w:sz w:val="28"/>
          <w:szCs w:val="28"/>
        </w:rPr>
        <w:t>kĩ thuật viên </w:t>
      </w:r>
      <w:r w:rsidRPr="006D6493">
        <w:rPr>
          <w:sz w:val="28"/>
          <w:szCs w:val="28"/>
          <w:lang w:val="vi-VN"/>
        </w:rPr>
        <w:t>video để chuẩn bị; phối hợp ghi hình)</w:t>
      </w:r>
      <w:r w:rsidRPr="006D6493">
        <w:rPr>
          <w:sz w:val="28"/>
          <w:szCs w:val="28"/>
        </w:rPr>
        <w:t>; X</w:t>
      </w:r>
      <w:r w:rsidRPr="006D6493">
        <w:rPr>
          <w:sz w:val="28"/>
          <w:szCs w:val="28"/>
          <w:lang w:val="vi-VN"/>
        </w:rPr>
        <w:t>ây dựng bản yêu cầu/hướng dẫn biên tập video (hậu k</w:t>
      </w:r>
      <w:r w:rsidRPr="006D6493">
        <w:rPr>
          <w:sz w:val="28"/>
          <w:szCs w:val="28"/>
        </w:rPr>
        <w:t>ỳ</w:t>
      </w:r>
      <w:r w:rsidRPr="006D6493">
        <w:rPr>
          <w:sz w:val="28"/>
          <w:szCs w:val="28"/>
          <w:lang w:val="vi-VN"/>
        </w:rPr>
        <w:t>, thời lượng video tối đa 90 phút)</w:t>
      </w:r>
      <w:r w:rsidRPr="006D6493">
        <w:rPr>
          <w:sz w:val="28"/>
          <w:szCs w:val="28"/>
        </w:rPr>
        <w:t>; T</w:t>
      </w:r>
      <w:r w:rsidRPr="006D6493">
        <w:rPr>
          <w:sz w:val="28"/>
          <w:szCs w:val="28"/>
          <w:lang w:val="vi-VN"/>
        </w:rPr>
        <w:t>hống kê và xử l</w:t>
      </w:r>
      <w:r w:rsidRPr="006D6493">
        <w:rPr>
          <w:sz w:val="28"/>
          <w:szCs w:val="28"/>
        </w:rPr>
        <w:t>ý </w:t>
      </w:r>
      <w:r w:rsidRPr="006D6493">
        <w:rPr>
          <w:sz w:val="28"/>
          <w:szCs w:val="28"/>
          <w:lang w:val="vi-VN"/>
        </w:rPr>
        <w:t>cơ bản dữ liệu kết quả của khóa tập huấn</w:t>
      </w:r>
      <w:r w:rsidRPr="006D6493">
        <w:rPr>
          <w:sz w:val="28"/>
          <w:szCs w:val="28"/>
        </w:rPr>
        <w:t>, bồi dưỡng (</w:t>
      </w:r>
      <w:r w:rsidRPr="006D6493">
        <w:rPr>
          <w:sz w:val="28"/>
          <w:szCs w:val="28"/>
          <w:lang w:val="vi-VN"/>
        </w:rPr>
        <w:t>danh sách điểm, phân nhóm đối tượng, phổ điểm, t</w:t>
      </w:r>
      <w:r w:rsidRPr="006D6493">
        <w:rPr>
          <w:sz w:val="28"/>
          <w:szCs w:val="28"/>
        </w:rPr>
        <w:t>ỷ </w:t>
      </w:r>
      <w:r w:rsidRPr="006D6493">
        <w:rPr>
          <w:sz w:val="28"/>
          <w:szCs w:val="28"/>
          <w:lang w:val="vi-VN"/>
        </w:rPr>
        <w:t>lệ </w:t>
      </w:r>
      <w:r w:rsidRPr="006D6493">
        <w:rPr>
          <w:sz w:val="28"/>
          <w:szCs w:val="28"/>
        </w:rPr>
        <w:t>- </w:t>
      </w:r>
      <w:r w:rsidRPr="006D6493">
        <w:rPr>
          <w:sz w:val="28"/>
          <w:szCs w:val="28"/>
          <w:lang w:val="vi-VN"/>
        </w:rPr>
        <w:t>tối </w:t>
      </w:r>
      <w:r w:rsidRPr="006D6493">
        <w:rPr>
          <w:sz w:val="28"/>
          <w:szCs w:val="28"/>
        </w:rPr>
        <w:t>thiểu </w:t>
      </w:r>
      <w:r w:rsidRPr="006D6493">
        <w:rPr>
          <w:sz w:val="28"/>
          <w:szCs w:val="28"/>
          <w:lang w:val="vi-VN"/>
        </w:rPr>
        <w:t>cho 250 học viên)</w:t>
      </w:r>
      <w:r w:rsidRPr="006D6493">
        <w:rPr>
          <w:sz w:val="28"/>
          <w:szCs w:val="28"/>
        </w:rPr>
        <w:t xml:space="preserve">, cụ thể như sau: </w:t>
      </w:r>
    </w:p>
    <w:p w14:paraId="473BA3BA" w14:textId="77777777" w:rsidR="00E0394E" w:rsidRPr="006D6493" w:rsidRDefault="00E0394E" w:rsidP="00E0394E">
      <w:pPr>
        <w:shd w:val="clear" w:color="auto" w:fill="FFFFFF"/>
        <w:spacing w:before="120"/>
        <w:jc w:val="both"/>
        <w:rPr>
          <w:sz w:val="28"/>
          <w:szCs w:val="28"/>
        </w:rPr>
      </w:pPr>
      <w:r w:rsidRPr="006D6493">
        <w:rPr>
          <w:i/>
          <w:sz w:val="28"/>
          <w:szCs w:val="28"/>
        </w:rPr>
        <w:lastRenderedPageBreak/>
        <w:tab/>
        <w:t>- Mức 1:</w:t>
      </w:r>
      <w:r w:rsidRPr="006D6493">
        <w:rPr>
          <w:sz w:val="28"/>
          <w:szCs w:val="28"/>
        </w:rPr>
        <w:t xml:space="preserve"> Đối với người có bằng Đại học đúng chuyên ngành và có 15 năm kinh nghiệm trở lên hoặc có bằng thạc sĩ trở lên đúng chuyên ngành và có từ 8 năm kinh nghiệm trở lên: 124.000 đồng/giờ;</w:t>
      </w:r>
    </w:p>
    <w:p w14:paraId="5604FB6C" w14:textId="77777777" w:rsidR="00E0394E" w:rsidRPr="006D6493" w:rsidRDefault="00E0394E" w:rsidP="00E0394E">
      <w:pPr>
        <w:shd w:val="clear" w:color="auto" w:fill="FFFFFF"/>
        <w:spacing w:before="120"/>
        <w:jc w:val="both"/>
        <w:rPr>
          <w:sz w:val="28"/>
          <w:szCs w:val="28"/>
        </w:rPr>
      </w:pPr>
      <w:r w:rsidRPr="006D6493">
        <w:rPr>
          <w:i/>
          <w:sz w:val="28"/>
          <w:szCs w:val="28"/>
        </w:rPr>
        <w:tab/>
        <w:t>- Mức 2:</w:t>
      </w:r>
      <w:r w:rsidRPr="006D6493">
        <w:rPr>
          <w:sz w:val="28"/>
          <w:szCs w:val="28"/>
        </w:rPr>
        <w:t xml:space="preserve"> Đối với người có bằng Đại học đúng chuyên ngành và có từ 10 đến dưới 15 năm kinh nghiệm hoặc có bằng thạc sĩ trở lên đúng chuyên ngành và có từ có từ 5 đến dưới 8 năm kinh nghiệm: 93.000 đồng/giờ;</w:t>
      </w:r>
    </w:p>
    <w:p w14:paraId="182E4ACF" w14:textId="77777777" w:rsidR="00E0394E" w:rsidRPr="006D6493" w:rsidRDefault="00E0394E" w:rsidP="00E0394E">
      <w:pPr>
        <w:shd w:val="clear" w:color="auto" w:fill="FFFFFF"/>
        <w:spacing w:before="120"/>
        <w:jc w:val="both"/>
        <w:rPr>
          <w:sz w:val="28"/>
          <w:szCs w:val="28"/>
        </w:rPr>
      </w:pPr>
      <w:r w:rsidRPr="006D6493">
        <w:rPr>
          <w:i/>
          <w:sz w:val="28"/>
          <w:szCs w:val="28"/>
        </w:rPr>
        <w:tab/>
        <w:t>- Mức 3:</w:t>
      </w:r>
      <w:r w:rsidRPr="006D6493">
        <w:rPr>
          <w:sz w:val="28"/>
          <w:szCs w:val="28"/>
        </w:rPr>
        <w:t xml:space="preserve"> Đối với người có bằng Đại học đúng chuyên ngành và có từ 5 đến dưới 10 năm kinh nghiệm hoặc có bằng thạc sĩ trở lên đúng chuyên ngành và có từ có từ 3 đến dưới 5 năm kinh nghiệm: 62.000 đồng/giờ;  </w:t>
      </w:r>
    </w:p>
    <w:p w14:paraId="42F8A23E" w14:textId="77777777" w:rsidR="00E0394E" w:rsidRPr="006D6493" w:rsidRDefault="00E0394E" w:rsidP="00E0394E">
      <w:pPr>
        <w:tabs>
          <w:tab w:val="left" w:pos="2655"/>
          <w:tab w:val="left" w:pos="6465"/>
        </w:tabs>
        <w:spacing w:before="120"/>
        <w:ind w:firstLine="720"/>
        <w:jc w:val="both"/>
        <w:rPr>
          <w:sz w:val="28"/>
          <w:szCs w:val="28"/>
        </w:rPr>
      </w:pPr>
      <w:r w:rsidRPr="006D6493">
        <w:rPr>
          <w:i/>
          <w:sz w:val="28"/>
          <w:szCs w:val="28"/>
        </w:rPr>
        <w:t>- Mức 4:</w:t>
      </w:r>
      <w:r w:rsidRPr="006D6493">
        <w:rPr>
          <w:sz w:val="28"/>
          <w:szCs w:val="28"/>
        </w:rPr>
        <w:t xml:space="preserve"> Đối với người có bằng Đại học đúng chuyên ngành và có dưới 5 năm kinh nghiệm hoặc có bằng thạc sĩ trở lên đúng chuyên ngành và có từ có dưới 3 năm kinh nghiệm: 46.000 đồng/giờ.</w:t>
      </w:r>
    </w:p>
    <w:p w14:paraId="57750375" w14:textId="77777777" w:rsidR="00E0394E" w:rsidRPr="006D6493" w:rsidRDefault="00E0394E" w:rsidP="00E0394E">
      <w:pPr>
        <w:spacing w:before="120"/>
        <w:ind w:firstLine="709"/>
        <w:jc w:val="both"/>
        <w:rPr>
          <w:sz w:val="28"/>
          <w:szCs w:val="28"/>
        </w:rPr>
      </w:pPr>
      <w:r w:rsidRPr="006D6493">
        <w:rPr>
          <w:i/>
          <w:sz w:val="28"/>
          <w:szCs w:val="28"/>
        </w:rPr>
        <w:t>b)</w:t>
      </w:r>
      <w:r w:rsidRPr="006D6493">
        <w:rPr>
          <w:i/>
          <w:iCs/>
          <w:sz w:val="28"/>
          <w:szCs w:val="28"/>
        </w:rPr>
        <w:t> </w:t>
      </w:r>
      <w:r w:rsidRPr="006D6493">
        <w:rPr>
          <w:sz w:val="28"/>
          <w:szCs w:val="28"/>
        </w:rPr>
        <w:t xml:space="preserve">Chi phí quay video bài giảng (thời lượng tối đa của video không quá 90 phút; giá bao gồm công kỹ thuật viên và thiết bị; chưa bao gồm phí di chuyển, lưu trú, ăn uống của kỹ thuật viên (01-02 người)): </w:t>
      </w:r>
      <w:r w:rsidR="00C2543C" w:rsidRPr="006D6493">
        <w:rPr>
          <w:sz w:val="28"/>
          <w:szCs w:val="28"/>
        </w:rPr>
        <w:t>Sở Giáo dục và Đào tạo t</w:t>
      </w:r>
      <w:r w:rsidR="00163BC5" w:rsidRPr="006D6493">
        <w:rPr>
          <w:sz w:val="28"/>
          <w:szCs w:val="28"/>
        </w:rPr>
        <w:t xml:space="preserve">hực hiện theo đơn giá đặt hàng cung cấp dịch vụ sự nghiệp công sử dụng ngân sách nhà nước </w:t>
      </w:r>
      <w:r w:rsidRPr="006D6493">
        <w:rPr>
          <w:sz w:val="28"/>
          <w:szCs w:val="28"/>
        </w:rPr>
        <w:t>sản xuất chương trình truyền hình.</w:t>
      </w:r>
    </w:p>
    <w:p w14:paraId="3F127EAA" w14:textId="42DF4145" w:rsidR="00C2543C" w:rsidRPr="006D6493" w:rsidRDefault="00E0394E" w:rsidP="00C2543C">
      <w:pPr>
        <w:spacing w:before="120"/>
        <w:ind w:firstLine="709"/>
        <w:jc w:val="both"/>
        <w:rPr>
          <w:sz w:val="28"/>
          <w:szCs w:val="28"/>
        </w:rPr>
      </w:pPr>
      <w:r w:rsidRPr="006D6493">
        <w:rPr>
          <w:i/>
          <w:sz w:val="28"/>
          <w:szCs w:val="28"/>
        </w:rPr>
        <w:t xml:space="preserve">c) </w:t>
      </w:r>
      <w:r w:rsidRPr="006D6493">
        <w:rPr>
          <w:sz w:val="28"/>
          <w:szCs w:val="28"/>
        </w:rPr>
        <w:t xml:space="preserve">Chi biên tập video (cắt/ghép video theo yêu cầu của chuyên gia; chuyển đổi định dạng, độ phân giải, làm việc theo chỉ đạo của chuyên gia): </w:t>
      </w:r>
      <w:r w:rsidR="00C2543C" w:rsidRPr="006D6493">
        <w:rPr>
          <w:sz w:val="28"/>
          <w:szCs w:val="28"/>
        </w:rPr>
        <w:t>Sở Giáo dục và Đào tạo thực hiện theo đơn giá đặt hàng cung cấp dịch vụ sự nghiệp công sử dụng ngân sách nhà nước sản xuất chương trình truyền hình.</w:t>
      </w:r>
    </w:p>
    <w:p w14:paraId="43920D75" w14:textId="0FC34724" w:rsidR="00E0394E" w:rsidRPr="006D6493" w:rsidRDefault="00E0394E" w:rsidP="00E0394E">
      <w:pPr>
        <w:spacing w:before="120"/>
        <w:ind w:firstLine="709"/>
        <w:jc w:val="both"/>
        <w:rPr>
          <w:sz w:val="28"/>
          <w:szCs w:val="28"/>
        </w:rPr>
      </w:pPr>
      <w:r w:rsidRPr="006D6493">
        <w:rPr>
          <w:i/>
          <w:sz w:val="28"/>
          <w:szCs w:val="28"/>
        </w:rPr>
        <w:t xml:space="preserve">d) </w:t>
      </w:r>
      <w:r w:rsidRPr="006D6493">
        <w:rPr>
          <w:sz w:val="28"/>
          <w:szCs w:val="28"/>
        </w:rPr>
        <w:t>Chi nhập liệu nội dung dạng văn bản (bao gồm chèn ảnh có sẵn); Chi số hóa câu hỏi vào hệ thống học tập trực tuyến gắn với hoạt động học (dữ liệu có cấu trúc; yêu cầu bản ghi (file) câu hỏi, trong đó nêu rõ đáp án); Chi số hóa nội dung văn bản vào hệ thống quản lý học tập; Chi phí gia công bài giảng điện tử tương tác: Áp dụng theo quy định tại Thông tư số </w:t>
      </w:r>
      <w:hyperlink r:id="rId8" w:history="1">
        <w:r w:rsidRPr="006D6493">
          <w:rPr>
            <w:sz w:val="28"/>
            <w:szCs w:val="28"/>
          </w:rPr>
          <w:t>194/2012/TT-BTC</w:t>
        </w:r>
      </w:hyperlink>
      <w:r w:rsidR="00E36E11" w:rsidRPr="006D6493">
        <w:rPr>
          <w:sz w:val="28"/>
          <w:szCs w:val="28"/>
          <w:u w:val="single"/>
        </w:rPr>
        <w:t xml:space="preserve"> </w:t>
      </w:r>
      <w:r w:rsidRPr="006D6493">
        <w:rPr>
          <w:sz w:val="28"/>
          <w:szCs w:val="28"/>
        </w:rPr>
        <w:t>ngày 15 tháng 11 năm 2012 của Bộ trưởng Bộ Tài chính Hướng dẫn mức chi tạo lập thông tin điện tử nhằm duy trì hoạt động thường xuyên của cơ quan, đơn vị sử dụng ngân sách nhà nước.</w:t>
      </w:r>
    </w:p>
    <w:p w14:paraId="551B2934" w14:textId="327F8BFE" w:rsidR="00E0394E" w:rsidRPr="006D6493" w:rsidRDefault="00E0394E" w:rsidP="00E0394E">
      <w:pPr>
        <w:tabs>
          <w:tab w:val="left" w:pos="2655"/>
          <w:tab w:val="left" w:pos="6465"/>
        </w:tabs>
        <w:spacing w:before="120"/>
        <w:ind w:firstLine="720"/>
        <w:jc w:val="both"/>
        <w:rPr>
          <w:sz w:val="28"/>
          <w:szCs w:val="28"/>
        </w:rPr>
      </w:pPr>
      <w:r w:rsidRPr="006D6493">
        <w:rPr>
          <w:sz w:val="28"/>
          <w:szCs w:val="28"/>
        </w:rPr>
        <w:t>5. </w:t>
      </w:r>
      <w:r w:rsidRPr="006D6493">
        <w:rPr>
          <w:sz w:val="28"/>
          <w:szCs w:val="28"/>
          <w:lang w:val="nl-NL"/>
        </w:rPr>
        <w:t xml:space="preserve">Chi tiền công, tiền ăn và tiền phương tiện đi lại, tiền thuê phòng nghỉ giảng viên, trợ giảng, báo cáo viên thực hiện theo quy định tại </w:t>
      </w:r>
      <w:r w:rsidRPr="006D6493">
        <w:rPr>
          <w:sz w:val="28"/>
          <w:szCs w:val="28"/>
        </w:rPr>
        <w:t>Nghị q</w:t>
      </w:r>
      <w:r w:rsidR="00E36E11" w:rsidRPr="006D6493">
        <w:rPr>
          <w:sz w:val="28"/>
          <w:szCs w:val="28"/>
        </w:rPr>
        <w:t xml:space="preserve">uyết số 79/2018/NQ-HĐND ngày 07 tháng </w:t>
      </w:r>
      <w:r w:rsidRPr="006D6493">
        <w:rPr>
          <w:sz w:val="28"/>
          <w:szCs w:val="28"/>
        </w:rPr>
        <w:t>12</w:t>
      </w:r>
      <w:r w:rsidR="00E36E11" w:rsidRPr="006D6493">
        <w:rPr>
          <w:sz w:val="28"/>
          <w:szCs w:val="28"/>
        </w:rPr>
        <w:t xml:space="preserve"> năm </w:t>
      </w:r>
      <w:r w:rsidRPr="006D6493">
        <w:rPr>
          <w:sz w:val="28"/>
          <w:szCs w:val="28"/>
        </w:rPr>
        <w:t>2018 của Hội đồng nhân dân tỉnh Trà Vinh quy định nội dung, mức chi cho công tác đào tạo, bồi dưỡng cán bộ, công chức, viên chức trên địa bàn tỉnh Trà Vinh và theo Nghị quyết số 48/2017/NQ-HĐND</w:t>
      </w:r>
      <w:r w:rsidR="00E36E11" w:rsidRPr="006D6493">
        <w:rPr>
          <w:sz w:val="28"/>
          <w:szCs w:val="28"/>
        </w:rPr>
        <w:t xml:space="preserve"> ngày 08 tháng 12 năm </w:t>
      </w:r>
      <w:r w:rsidR="001E0EB3" w:rsidRPr="006D6493">
        <w:rPr>
          <w:sz w:val="28"/>
          <w:szCs w:val="28"/>
        </w:rPr>
        <w:t>2017 của Hội đồng nhân dân tỉnh Trà Vinh quy định chế độ công tác phí, chi độ chi hội nghị trên địa bàn tỉnh Trà Vinh.</w:t>
      </w:r>
      <w:r w:rsidRPr="006D6493">
        <w:rPr>
          <w:sz w:val="28"/>
          <w:szCs w:val="28"/>
        </w:rPr>
        <w:t xml:space="preserve"> </w:t>
      </w:r>
    </w:p>
    <w:p w14:paraId="0E0898B8" w14:textId="4A7BC081" w:rsidR="00E0394E" w:rsidRPr="006D6493" w:rsidRDefault="00E0394E" w:rsidP="00E0394E">
      <w:pPr>
        <w:shd w:val="clear" w:color="auto" w:fill="FFFFFF"/>
        <w:spacing w:before="120"/>
        <w:jc w:val="both"/>
        <w:rPr>
          <w:sz w:val="28"/>
          <w:szCs w:val="28"/>
        </w:rPr>
      </w:pPr>
      <w:r w:rsidRPr="006D6493">
        <w:rPr>
          <w:sz w:val="28"/>
          <w:szCs w:val="28"/>
        </w:rPr>
        <w:t xml:space="preserve"> </w:t>
      </w:r>
      <w:r w:rsidRPr="006D6493">
        <w:rPr>
          <w:sz w:val="28"/>
          <w:szCs w:val="28"/>
        </w:rPr>
        <w:tab/>
        <w:t>6</w:t>
      </w:r>
      <w:r w:rsidRPr="006D6493">
        <w:rPr>
          <w:sz w:val="28"/>
          <w:szCs w:val="28"/>
          <w:lang w:val="vi-VN"/>
        </w:rPr>
        <w:t>. </w:t>
      </w:r>
      <w:r w:rsidRPr="006D6493">
        <w:rPr>
          <w:sz w:val="28"/>
          <w:szCs w:val="28"/>
          <w:lang w:val="nl-NL"/>
        </w:rPr>
        <w:t xml:space="preserve">Chi thuê biên dịch, phiên dịch thực hiện theo quy định tại </w:t>
      </w:r>
      <w:r w:rsidRPr="006D6493">
        <w:rPr>
          <w:sz w:val="28"/>
          <w:szCs w:val="28"/>
        </w:rPr>
        <w:t>Nghị q</w:t>
      </w:r>
      <w:r w:rsidR="00E36E11" w:rsidRPr="006D6493">
        <w:rPr>
          <w:sz w:val="28"/>
          <w:szCs w:val="28"/>
        </w:rPr>
        <w:t xml:space="preserve">uyết số 85/2019/NQ-HĐND ngày 12 tháng </w:t>
      </w:r>
      <w:r w:rsidRPr="006D6493">
        <w:rPr>
          <w:sz w:val="28"/>
          <w:szCs w:val="28"/>
        </w:rPr>
        <w:t>7</w:t>
      </w:r>
      <w:r w:rsidR="00E36E11" w:rsidRPr="006D6493">
        <w:rPr>
          <w:sz w:val="28"/>
          <w:szCs w:val="28"/>
        </w:rPr>
        <w:t xml:space="preserve"> năm </w:t>
      </w:r>
      <w:r w:rsidRPr="006D6493">
        <w:rPr>
          <w:sz w:val="28"/>
          <w:szCs w:val="28"/>
        </w:rPr>
        <w:t>2019 của Hội đồng nhân dân tỉnh Trà Vinh quy định mức chi tiếp khách nước ngoài, tổ chức các cuộc hội nghị quốc tế tại Việt Nam và tiếp khách trong nước trên địa bàn tỉnh Trà Vinh.</w:t>
      </w:r>
    </w:p>
    <w:p w14:paraId="7AD782BD" w14:textId="52A8A23D" w:rsidR="00E0394E" w:rsidRPr="006D6493" w:rsidRDefault="00E0394E" w:rsidP="00E0394E">
      <w:pPr>
        <w:shd w:val="clear" w:color="auto" w:fill="FFFFFF"/>
        <w:spacing w:before="120"/>
        <w:jc w:val="both"/>
        <w:rPr>
          <w:sz w:val="28"/>
          <w:szCs w:val="28"/>
        </w:rPr>
      </w:pPr>
      <w:r w:rsidRPr="006D6493">
        <w:rPr>
          <w:sz w:val="28"/>
          <w:szCs w:val="28"/>
        </w:rPr>
        <w:lastRenderedPageBreak/>
        <w:t xml:space="preserve">          7. Chi nước uống phục vụ lớp học: Thực hiện theo Nghị q</w:t>
      </w:r>
      <w:r w:rsidR="00E36E11" w:rsidRPr="006D6493">
        <w:rPr>
          <w:sz w:val="28"/>
          <w:szCs w:val="28"/>
        </w:rPr>
        <w:t xml:space="preserve">uyết số 48/2017/NQ-HĐND ngày 08 tháng 12 năm </w:t>
      </w:r>
      <w:r w:rsidRPr="006D6493">
        <w:rPr>
          <w:sz w:val="28"/>
          <w:szCs w:val="28"/>
        </w:rPr>
        <w:t>2017 của Hội đồng nhân dân tỉnh Trà Vinh quy định chế độ công tác phí, chi độ chi hội nghị trên địa bàn tỉnh Trà Vinh.</w:t>
      </w:r>
    </w:p>
    <w:p w14:paraId="38BF79D5" w14:textId="10BFD66F" w:rsidR="00E0394E" w:rsidRPr="006D6493" w:rsidRDefault="00E0394E" w:rsidP="00E0394E">
      <w:pPr>
        <w:pStyle w:val="NormalWeb"/>
        <w:shd w:val="clear" w:color="auto" w:fill="FFFFFF"/>
        <w:spacing w:before="120" w:beforeAutospacing="0" w:after="0" w:afterAutospacing="0"/>
        <w:jc w:val="both"/>
        <w:rPr>
          <w:sz w:val="28"/>
          <w:szCs w:val="28"/>
        </w:rPr>
      </w:pPr>
      <w:r w:rsidRPr="006D6493">
        <w:rPr>
          <w:sz w:val="28"/>
          <w:szCs w:val="28"/>
        </w:rPr>
        <w:tab/>
        <w:t>8</w:t>
      </w:r>
      <w:r w:rsidRPr="006D6493">
        <w:rPr>
          <w:sz w:val="28"/>
          <w:szCs w:val="28"/>
          <w:lang w:val="vi-VN"/>
        </w:rPr>
        <w:t>. </w:t>
      </w:r>
      <w:r w:rsidRPr="006D6493">
        <w:rPr>
          <w:sz w:val="28"/>
          <w:szCs w:val="28"/>
          <w:lang w:val="nl-NL"/>
        </w:rPr>
        <w:t>Chi ra đề thi, coi thi, chấm thi</w:t>
      </w:r>
      <w:r w:rsidRPr="006D6493">
        <w:rPr>
          <w:sz w:val="28"/>
          <w:szCs w:val="28"/>
        </w:rPr>
        <w:t xml:space="preserve">: </w:t>
      </w:r>
      <w:r w:rsidR="002E32CC" w:rsidRPr="006D6493">
        <w:rPr>
          <w:sz w:val="28"/>
          <w:szCs w:val="28"/>
        </w:rPr>
        <w:t xml:space="preserve">Thực hiện mức chi đối với các cuộc thi, hội thi </w:t>
      </w:r>
      <w:r w:rsidR="00AB096F" w:rsidRPr="006D6493">
        <w:rPr>
          <w:sz w:val="28"/>
          <w:szCs w:val="28"/>
        </w:rPr>
        <w:t xml:space="preserve">tại Phụ lục III của </w:t>
      </w:r>
      <w:r w:rsidR="002E32CC" w:rsidRPr="006D6493">
        <w:rPr>
          <w:sz w:val="28"/>
          <w:szCs w:val="28"/>
        </w:rPr>
        <w:t>Nghị q</w:t>
      </w:r>
      <w:r w:rsidR="00E36E11" w:rsidRPr="006D6493">
        <w:rPr>
          <w:sz w:val="28"/>
          <w:szCs w:val="28"/>
        </w:rPr>
        <w:t xml:space="preserve">uyết số 10/2022/NQ-HĐND ngày 07 tháng 7 năm </w:t>
      </w:r>
      <w:r w:rsidR="002E32CC" w:rsidRPr="006D6493">
        <w:rPr>
          <w:sz w:val="28"/>
          <w:szCs w:val="28"/>
        </w:rPr>
        <w:t>2022 của Hội đồng nhân dân tỉnh Trà Vinh quy định nội dung, mức chi để tổ chức các kỳ thi, cuộc thi, hội thi trong lĩnh vực giáo dục và đào tạo trên địa bàn tỉnh Trà Vinh.</w:t>
      </w:r>
    </w:p>
    <w:p w14:paraId="24B1ACE2" w14:textId="77777777" w:rsidR="00413289" w:rsidRPr="006D6493" w:rsidRDefault="00413289" w:rsidP="00E0394E">
      <w:pPr>
        <w:pStyle w:val="NormalWeb"/>
        <w:shd w:val="clear" w:color="auto" w:fill="FFFFFF"/>
        <w:spacing w:before="120" w:beforeAutospacing="0" w:after="0" w:afterAutospacing="0"/>
        <w:jc w:val="both"/>
        <w:rPr>
          <w:sz w:val="28"/>
          <w:szCs w:val="28"/>
        </w:rPr>
      </w:pPr>
    </w:p>
    <w:p w14:paraId="4F421F09" w14:textId="77777777" w:rsidR="00E0394E" w:rsidRPr="006D6493" w:rsidRDefault="00E0394E" w:rsidP="00E0394E">
      <w:pPr>
        <w:spacing w:before="120"/>
        <w:ind w:firstLine="567"/>
        <w:jc w:val="both"/>
        <w:rPr>
          <w:sz w:val="28"/>
          <w:szCs w:val="28"/>
        </w:rPr>
      </w:pPr>
      <w:r w:rsidRPr="006D6493">
        <w:rPr>
          <w:sz w:val="28"/>
          <w:szCs w:val="28"/>
        </w:rPr>
        <w:t>  Riêng đối với các giảng viên chuyên nghiệp làm nhiệm vụ giảng dạy trong các cơ sở tổ chức tập huấn, bồi dưỡng; các giảng viên là giáo viên, cán bộ quản lý cơ sở giáo dục cốt cán làm nhiệm vụ tập huấn, bồi dưỡng ở địa phương cho những giáo viên, cán bộ quản lý cơ sở giáo dục còn lại (nếu có): Thực hiện quy đổi thời gian ra giờ chuẩn theo quy định tại Thông tư số </w:t>
      </w:r>
      <w:hyperlink r:id="rId9" w:history="1">
        <w:r w:rsidRPr="006D6493">
          <w:rPr>
            <w:sz w:val="28"/>
            <w:szCs w:val="28"/>
          </w:rPr>
          <w:t>01/2018/TT-BNV </w:t>
        </w:r>
      </w:hyperlink>
      <w:r w:rsidRPr="006D6493">
        <w:rPr>
          <w:sz w:val="28"/>
          <w:szCs w:val="28"/>
        </w:rPr>
        <w:t>ngày 08 tháng 01 năm 2018 của Bộ trưởng Bộ Nội vụ về hướng d</w:t>
      </w:r>
      <w:r w:rsidR="008D1D37" w:rsidRPr="006D6493">
        <w:rPr>
          <w:sz w:val="28"/>
          <w:szCs w:val="28"/>
        </w:rPr>
        <w:t xml:space="preserve">ẫn một số điều của Nghị định số </w:t>
      </w:r>
      <w:r w:rsidRPr="006D6493">
        <w:rPr>
          <w:sz w:val="28"/>
          <w:szCs w:val="28"/>
        </w:rPr>
        <w:t>101/2017/NĐ-CP</w:t>
      </w:r>
      <w:r w:rsidR="008D1D37" w:rsidRPr="006D6493">
        <w:rPr>
          <w:sz w:val="28"/>
          <w:szCs w:val="28"/>
        </w:rPr>
        <w:t xml:space="preserve"> </w:t>
      </w:r>
      <w:r w:rsidRPr="006D6493">
        <w:rPr>
          <w:sz w:val="28"/>
          <w:szCs w:val="28"/>
        </w:rPr>
        <w:t>ngày 01 tháng 9 năm 2017 của Chính phủ về đào tạo, bồi dưỡng cán bộ, công chức, viên chức.</w:t>
      </w:r>
    </w:p>
    <w:p w14:paraId="36AD7A4E" w14:textId="79861C4A" w:rsidR="00E0394E" w:rsidRPr="006D6493" w:rsidRDefault="00E0394E" w:rsidP="00E0394E">
      <w:pPr>
        <w:spacing w:before="120"/>
        <w:jc w:val="both"/>
        <w:rPr>
          <w:sz w:val="28"/>
          <w:szCs w:val="28"/>
        </w:rPr>
      </w:pPr>
      <w:r w:rsidRPr="006D6493">
        <w:rPr>
          <w:sz w:val="28"/>
          <w:szCs w:val="28"/>
        </w:rPr>
        <w:tab/>
        <w:t>9</w:t>
      </w:r>
      <w:r w:rsidRPr="006D6493">
        <w:rPr>
          <w:sz w:val="28"/>
          <w:szCs w:val="28"/>
          <w:lang w:val="vi-VN"/>
        </w:rPr>
        <w:t>. </w:t>
      </w:r>
      <w:r w:rsidRPr="006D6493">
        <w:rPr>
          <w:sz w:val="28"/>
          <w:szCs w:val="28"/>
          <w:lang w:val="nl-NL"/>
        </w:rPr>
        <w:t>Chi khen thưởng cho học viên đạt loại giỏi, loại xuất sắc</w:t>
      </w:r>
      <w:r w:rsidRPr="006D6493">
        <w:rPr>
          <w:sz w:val="28"/>
          <w:szCs w:val="28"/>
        </w:rPr>
        <w:t>: Căn cứ khả năng nguồn kinh phí, căn cứ số lượng học viên đạt loại giỏi, loại xuất sắc của từng lớp tập huấn, bồi dưỡng</w:t>
      </w:r>
      <w:r w:rsidR="009638DB">
        <w:rPr>
          <w:sz w:val="28"/>
          <w:szCs w:val="28"/>
        </w:rPr>
        <w:t xml:space="preserve">. </w:t>
      </w:r>
      <w:r w:rsidR="001873AC">
        <w:rPr>
          <w:sz w:val="28"/>
          <w:szCs w:val="28"/>
        </w:rPr>
        <w:t>C</w:t>
      </w:r>
      <w:bookmarkStart w:id="0" w:name="_GoBack"/>
      <w:bookmarkEnd w:id="0"/>
      <w:r w:rsidR="00DE0145" w:rsidRPr="006D6493">
        <w:rPr>
          <w:sz w:val="28"/>
          <w:szCs w:val="28"/>
        </w:rPr>
        <w:t>ơ quan, đơn vị</w:t>
      </w:r>
      <w:r w:rsidRPr="006D6493">
        <w:rPr>
          <w:sz w:val="28"/>
          <w:szCs w:val="28"/>
        </w:rPr>
        <w:t xml:space="preserve"> tổ chức tập huấn, bồi dưỡng được quyết định chi khen thưởng cho học viên đạt loại giỏi, loại xuất sắc theo mức tối đa không quá 200.000 đồng/học viên.</w:t>
      </w:r>
    </w:p>
    <w:p w14:paraId="3839DA9A" w14:textId="77777777" w:rsidR="00E0394E" w:rsidRPr="006D6493" w:rsidRDefault="00E0394E" w:rsidP="00E0394E">
      <w:pPr>
        <w:shd w:val="clear" w:color="auto" w:fill="FFFFFF"/>
        <w:spacing w:before="120"/>
        <w:ind w:firstLine="709"/>
        <w:jc w:val="both"/>
        <w:rPr>
          <w:sz w:val="28"/>
          <w:szCs w:val="28"/>
        </w:rPr>
      </w:pPr>
      <w:r w:rsidRPr="006D6493">
        <w:rPr>
          <w:sz w:val="28"/>
          <w:szCs w:val="28"/>
        </w:rPr>
        <w:t>10. Các khoản chi phí theo thực tế phục vụ trực tiếp lớp học:</w:t>
      </w:r>
    </w:p>
    <w:p w14:paraId="1E841EBD" w14:textId="77777777" w:rsidR="00E0394E" w:rsidRPr="006D6493" w:rsidRDefault="00E0394E" w:rsidP="00E0394E">
      <w:pPr>
        <w:shd w:val="clear" w:color="auto" w:fill="FFFFFF"/>
        <w:spacing w:before="120"/>
        <w:jc w:val="both"/>
        <w:rPr>
          <w:sz w:val="28"/>
          <w:szCs w:val="28"/>
        </w:rPr>
      </w:pPr>
      <w:r w:rsidRPr="006D6493">
        <w:rPr>
          <w:sz w:val="28"/>
          <w:szCs w:val="28"/>
        </w:rPr>
        <w:tab/>
        <w:t>a) Thuê địa điểm/lớp học để ghi hình/quay video; chi thiết kế tiêu đề (banner) đặt trên trang mạng (website); xây dựng đồ họa (infographic);</w:t>
      </w:r>
    </w:p>
    <w:p w14:paraId="4D9BF580" w14:textId="77777777" w:rsidR="00E0394E" w:rsidRPr="006D6493" w:rsidRDefault="00E0394E" w:rsidP="00E0394E">
      <w:pPr>
        <w:shd w:val="clear" w:color="auto" w:fill="FFFFFF"/>
        <w:spacing w:before="120"/>
        <w:jc w:val="both"/>
        <w:rPr>
          <w:sz w:val="28"/>
          <w:szCs w:val="28"/>
        </w:rPr>
      </w:pPr>
      <w:r w:rsidRPr="006D6493">
        <w:rPr>
          <w:sz w:val="28"/>
          <w:szCs w:val="28"/>
        </w:rPr>
        <w:tab/>
        <w:t>b) Chi tài liệu học tập bắt buộc (mua, in ấn giáo trình, tài liệu tập huấn) theo nội dung chương trình khoá tập huấn, bồi dưỡng cho học viên tham dự (không bao gồm tài liệu tham khảo); chi in và cấp chứng chỉ;</w:t>
      </w:r>
    </w:p>
    <w:p w14:paraId="73261C38" w14:textId="77777777" w:rsidR="00E0394E" w:rsidRPr="006D6493" w:rsidRDefault="00E0394E" w:rsidP="00E0394E">
      <w:pPr>
        <w:shd w:val="clear" w:color="auto" w:fill="FFFFFF"/>
        <w:spacing w:before="120"/>
        <w:jc w:val="both"/>
        <w:rPr>
          <w:sz w:val="28"/>
          <w:szCs w:val="28"/>
        </w:rPr>
      </w:pPr>
      <w:r w:rsidRPr="006D6493">
        <w:rPr>
          <w:sz w:val="28"/>
          <w:szCs w:val="28"/>
        </w:rPr>
        <w:tab/>
        <w:t>c) Chi thuê hội trường, phòng học, thiết bị phục vụ tập huấn, bồi dưỡng (nếu có), bao gồm thuê thiết bị công nghệ thông tin, thuê đường truyền, thuê tài khoản trực tuyến, các chi phí trực tiếp khác về công nghệ thông tin đối với hình thức tập huấn, bồi dưỡng trực tuyến;</w:t>
      </w:r>
    </w:p>
    <w:p w14:paraId="18157FB1" w14:textId="77777777" w:rsidR="00E0394E" w:rsidRPr="006D6493" w:rsidRDefault="00E0394E" w:rsidP="00E0394E">
      <w:pPr>
        <w:shd w:val="clear" w:color="auto" w:fill="FFFFFF"/>
        <w:spacing w:before="120"/>
        <w:jc w:val="both"/>
        <w:rPr>
          <w:sz w:val="28"/>
          <w:szCs w:val="28"/>
        </w:rPr>
      </w:pPr>
      <w:r w:rsidRPr="006D6493">
        <w:rPr>
          <w:sz w:val="28"/>
          <w:szCs w:val="28"/>
        </w:rPr>
        <w:tab/>
        <w:t>d) Chi tổ chức hội đồng xét kết quả; chi lễ khai giảng, bế giảng;</w:t>
      </w:r>
    </w:p>
    <w:p w14:paraId="0BD059C8" w14:textId="77777777" w:rsidR="00E0394E" w:rsidRPr="006D6493" w:rsidRDefault="00E0394E" w:rsidP="00E0394E">
      <w:pPr>
        <w:shd w:val="clear" w:color="auto" w:fill="FFFFFF"/>
        <w:spacing w:before="120"/>
        <w:jc w:val="both"/>
        <w:rPr>
          <w:sz w:val="28"/>
          <w:szCs w:val="28"/>
        </w:rPr>
      </w:pPr>
      <w:r w:rsidRPr="006D6493">
        <w:rPr>
          <w:sz w:val="28"/>
          <w:szCs w:val="28"/>
        </w:rPr>
        <w:tab/>
        <w:t>đ) Chi tiền thuốc y tế thông thường cho học viên (nếu học viên ốm);</w:t>
      </w:r>
    </w:p>
    <w:p w14:paraId="53111523" w14:textId="77777777" w:rsidR="00E0394E" w:rsidRPr="006D6493" w:rsidRDefault="00E0394E" w:rsidP="00E0394E">
      <w:pPr>
        <w:shd w:val="clear" w:color="auto" w:fill="FFFFFF"/>
        <w:spacing w:before="120"/>
        <w:jc w:val="both"/>
        <w:rPr>
          <w:sz w:val="28"/>
          <w:szCs w:val="28"/>
        </w:rPr>
      </w:pPr>
      <w:r w:rsidRPr="006D6493">
        <w:rPr>
          <w:sz w:val="28"/>
          <w:szCs w:val="28"/>
        </w:rPr>
        <w:tab/>
        <w:t>e) Chi trả tiền phương tiện đưa, đón học viên đi khảo sát, thực tế; </w:t>
      </w:r>
    </w:p>
    <w:p w14:paraId="5164C47E" w14:textId="77777777" w:rsidR="00E0394E" w:rsidRPr="006D6493" w:rsidRDefault="00E0394E" w:rsidP="00E0394E">
      <w:pPr>
        <w:shd w:val="clear" w:color="auto" w:fill="FFFFFF"/>
        <w:spacing w:before="120"/>
        <w:jc w:val="both"/>
        <w:rPr>
          <w:sz w:val="28"/>
          <w:szCs w:val="28"/>
        </w:rPr>
      </w:pPr>
      <w:r w:rsidRPr="006D6493">
        <w:rPr>
          <w:sz w:val="28"/>
          <w:szCs w:val="28"/>
        </w:rPr>
        <w:tab/>
        <w:t>f) Chi khác phục vụ trực tiếp lớp học (điện, nước, thông tin liên lạc, văn phòng phẩm, công tác phí và chi làm thêm giờ (nếu có) cho cán bộ quản lý lớp học, vệ sinh, trông giữ xe và các khoản chi trực tiếp khác);</w:t>
      </w:r>
    </w:p>
    <w:p w14:paraId="21D2FB61" w14:textId="77777777" w:rsidR="00E0394E" w:rsidRPr="006D6493" w:rsidRDefault="00E0394E" w:rsidP="00E0394E">
      <w:pPr>
        <w:shd w:val="clear" w:color="auto" w:fill="FFFFFF"/>
        <w:spacing w:before="120"/>
        <w:jc w:val="both"/>
        <w:rPr>
          <w:sz w:val="28"/>
          <w:szCs w:val="28"/>
        </w:rPr>
      </w:pPr>
      <w:r w:rsidRPr="006D6493">
        <w:rPr>
          <w:sz w:val="28"/>
          <w:szCs w:val="28"/>
        </w:rPr>
        <w:lastRenderedPageBreak/>
        <w:tab/>
        <w:t xml:space="preserve">Các khoản chi phí thực tế nêu trên khi thanh toán phải có đầy đủ chứng từ, hoá đơn theo quy định trong phạm vi dự toán được cấp thẩm quyền phê duyệt. </w:t>
      </w:r>
    </w:p>
    <w:p w14:paraId="36027767" w14:textId="77777777" w:rsidR="00E0394E" w:rsidRPr="006D6493" w:rsidRDefault="00E0394E" w:rsidP="00E0394E">
      <w:pPr>
        <w:pStyle w:val="NormalWeb"/>
        <w:shd w:val="clear" w:color="auto" w:fill="FFFFFF"/>
        <w:spacing w:before="120" w:beforeAutospacing="0" w:after="0" w:afterAutospacing="0"/>
        <w:jc w:val="both"/>
        <w:rPr>
          <w:sz w:val="28"/>
          <w:szCs w:val="28"/>
        </w:rPr>
      </w:pPr>
      <w:r w:rsidRPr="006D6493">
        <w:rPr>
          <w:sz w:val="28"/>
          <w:szCs w:val="28"/>
        </w:rPr>
        <w:tab/>
        <w:t>11</w:t>
      </w:r>
      <w:r w:rsidRPr="006D6493">
        <w:rPr>
          <w:sz w:val="28"/>
          <w:szCs w:val="28"/>
          <w:lang w:val="vi-VN"/>
        </w:rPr>
        <w:t>. </w:t>
      </w:r>
      <w:r w:rsidRPr="006D6493">
        <w:rPr>
          <w:sz w:val="28"/>
          <w:szCs w:val="28"/>
        </w:rPr>
        <w:t>Chi phí tổ chức cho học viên đi khảo sát, thực tế:</w:t>
      </w:r>
    </w:p>
    <w:p w14:paraId="17AB88FB" w14:textId="77777777" w:rsidR="00E0394E" w:rsidRPr="006D6493" w:rsidRDefault="00E0394E" w:rsidP="00E0394E">
      <w:pPr>
        <w:pStyle w:val="NormalWeb"/>
        <w:shd w:val="clear" w:color="auto" w:fill="FFFFFF"/>
        <w:spacing w:before="120" w:beforeAutospacing="0" w:after="0" w:afterAutospacing="0"/>
        <w:ind w:firstLine="709"/>
        <w:jc w:val="both"/>
        <w:rPr>
          <w:sz w:val="28"/>
          <w:szCs w:val="28"/>
        </w:rPr>
      </w:pPr>
      <w:r w:rsidRPr="006D6493">
        <w:rPr>
          <w:sz w:val="28"/>
          <w:szCs w:val="28"/>
        </w:rPr>
        <w:t>a) Chi trả tiền phương tiện đưa đón học viên đi khảo sát, thực tế: Theo hợp đồng, chứng từ chi thực tế.</w:t>
      </w:r>
    </w:p>
    <w:p w14:paraId="2AB2C181" w14:textId="4EB8A450" w:rsidR="00E0394E" w:rsidRPr="006D6493" w:rsidRDefault="00E0394E" w:rsidP="00E0394E">
      <w:pPr>
        <w:shd w:val="clear" w:color="auto" w:fill="FFFFFF"/>
        <w:spacing w:before="120"/>
        <w:ind w:firstLine="709"/>
        <w:jc w:val="both"/>
        <w:rPr>
          <w:sz w:val="28"/>
          <w:szCs w:val="28"/>
        </w:rPr>
      </w:pPr>
      <w:r w:rsidRPr="006D6493">
        <w:rPr>
          <w:sz w:val="28"/>
          <w:szCs w:val="28"/>
        </w:rPr>
        <w:t>b) Hỗ trợ mộ</w:t>
      </w:r>
      <w:r w:rsidRPr="006D6493">
        <w:rPr>
          <w:sz w:val="28"/>
          <w:szCs w:val="28"/>
          <w:lang w:val="vi-VN"/>
        </w:rPr>
        <w:t>t</w:t>
      </w:r>
      <w:r w:rsidRPr="006D6493">
        <w:rPr>
          <w:sz w:val="28"/>
          <w:szCs w:val="28"/>
        </w:rPr>
        <w:t xml:space="preserve"> phần tiền ăn, tiền nghỉ cho học viên trong những ngày đi thực tế: Do thủ trưởng cơ quan, đơn vị, cơ sở tổ chức tập huấn, bồi dưỡng quyết định mức hỗ trợ phù hợp với mức công tác phí quy định tại Nghị quyết số 48/2017/NQ-HĐND ngày 08</w:t>
      </w:r>
      <w:r w:rsidR="00E36E11" w:rsidRPr="006D6493">
        <w:rPr>
          <w:sz w:val="28"/>
          <w:szCs w:val="28"/>
        </w:rPr>
        <w:t xml:space="preserve"> tháng 12 năm </w:t>
      </w:r>
      <w:r w:rsidRPr="006D6493">
        <w:rPr>
          <w:sz w:val="28"/>
          <w:szCs w:val="28"/>
        </w:rPr>
        <w:t>2017 của Hội đồng nhân dân tỉnh Trà Vinh quy định chế độ công tác phí, chi độ chi hội nghị trên địa bàn tỉnh Trà Vinh.</w:t>
      </w:r>
    </w:p>
    <w:p w14:paraId="26B62DCF" w14:textId="77777777" w:rsidR="00E0394E" w:rsidRPr="006D6493" w:rsidRDefault="00E0394E" w:rsidP="00E0394E">
      <w:pPr>
        <w:pStyle w:val="NormalWeb"/>
        <w:shd w:val="clear" w:color="auto" w:fill="FFFFFF"/>
        <w:spacing w:before="120" w:beforeAutospacing="0" w:after="0" w:afterAutospacing="0"/>
        <w:ind w:firstLine="709"/>
        <w:jc w:val="both"/>
        <w:rPr>
          <w:sz w:val="28"/>
          <w:szCs w:val="28"/>
          <w:lang w:val="nl-NL"/>
        </w:rPr>
      </w:pPr>
      <w:r w:rsidRPr="006D6493">
        <w:rPr>
          <w:sz w:val="28"/>
          <w:szCs w:val="28"/>
          <w:lang w:val="nl-NL"/>
        </w:rPr>
        <w:t>12. Chi hỗ trợ một phần tiền ăn cho học viên trong thời gian tập huấn, bồi dưỡng tập trung; chi hỗ trợ chi phí đi lại cho học viên từ cơ quan đến nơi tập huấn, bồi dưỡng (một lượt đi và về); chi thanh toán tiền thuê chỗ nghỉ cho học viên trong thời gian tập huấn, bồi dưỡng tập trung tại cơ sở tập huấn, bồi dưỡng (trong trường hợp cơ sở tập huấn, bồi dưỡng và đơn vị tổ chức tập huấn, bồi dưỡng xác nhận không bố trí được chỗ nghỉ):</w:t>
      </w:r>
    </w:p>
    <w:p w14:paraId="36081DAA" w14:textId="7F273C6A" w:rsidR="00E0394E" w:rsidRPr="006D6493" w:rsidRDefault="00E0394E" w:rsidP="00E0394E">
      <w:pPr>
        <w:pStyle w:val="NormalWeb"/>
        <w:shd w:val="clear" w:color="auto" w:fill="FFFFFF"/>
        <w:spacing w:before="120" w:beforeAutospacing="0" w:after="0" w:afterAutospacing="0"/>
        <w:ind w:firstLine="709"/>
        <w:jc w:val="both"/>
        <w:rPr>
          <w:sz w:val="28"/>
          <w:szCs w:val="28"/>
        </w:rPr>
      </w:pPr>
      <w:r w:rsidRPr="006D6493">
        <w:rPr>
          <w:sz w:val="28"/>
          <w:szCs w:val="28"/>
        </w:rPr>
        <w:t xml:space="preserve">Căn cứ địa điểm tổ chức lớp tập huấn, bồi dưỡng và khả năng ngân sách, Sở Giáo dục và Đào tạo (cơ quan cử học viên của các địa phương tham dự các lớp tập huấn, bồi dưỡng giáo viên, cán bộ quản lý cơ sở giáo dục cốt cán), các cơ sở giáo dục (cơ quan cử học viên tham dự các lớp tập huấn, bồi dưỡng giáo viên, cán bộ quản lý cơ sở giáo dục) sử dụng từ nguồn kinh phí chi thường xuyên và nguồn kinh phí hợp pháp khác để hỗ trợ cho giáo viên, cán bộ quản lý cơ sở giáo dục được cử đi tập huấn, bồi dưỡng các khoản chi phí nêu trên đảm bảo nguyên tắc: Các khoản chi hỗ trợ này phù hợp với mức chi </w:t>
      </w:r>
      <w:r w:rsidRPr="006D6493">
        <w:rPr>
          <w:sz w:val="28"/>
          <w:szCs w:val="28"/>
          <w:lang w:val="nl-NL"/>
        </w:rPr>
        <w:t xml:space="preserve">hiện hành của Nghị quyết </w:t>
      </w:r>
      <w:r w:rsidR="00E36E11" w:rsidRPr="006D6493">
        <w:rPr>
          <w:sz w:val="28"/>
          <w:szCs w:val="28"/>
        </w:rPr>
        <w:t xml:space="preserve">số 48/2017/NQ-HĐND ngày 08 tháng 12 năm </w:t>
      </w:r>
      <w:r w:rsidRPr="006D6493">
        <w:rPr>
          <w:sz w:val="28"/>
          <w:szCs w:val="28"/>
        </w:rPr>
        <w:t>2017 của Hội đồng nhân dân tỉnh Trà Vinh quy định chế độ công tác phí, chi độ chi hội nghị trên địa bàn tỉnh Trà Vinh.</w:t>
      </w:r>
    </w:p>
    <w:p w14:paraId="7066D6D3" w14:textId="77777777" w:rsidR="00E0394E" w:rsidRPr="006D6493" w:rsidRDefault="00E0394E" w:rsidP="00E0394E">
      <w:pPr>
        <w:pStyle w:val="NormalWeb"/>
        <w:shd w:val="clear" w:color="auto" w:fill="FFFFFF"/>
        <w:spacing w:before="120" w:beforeAutospacing="0" w:after="0" w:afterAutospacing="0"/>
        <w:ind w:firstLine="709"/>
        <w:jc w:val="both"/>
        <w:rPr>
          <w:b/>
          <w:sz w:val="28"/>
          <w:szCs w:val="28"/>
        </w:rPr>
      </w:pPr>
      <w:r w:rsidRPr="006D6493">
        <w:rPr>
          <w:b/>
          <w:sz w:val="28"/>
          <w:szCs w:val="28"/>
        </w:rPr>
        <w:t>Điều 5</w:t>
      </w:r>
      <w:r w:rsidR="009A22AB" w:rsidRPr="006D6493">
        <w:rPr>
          <w:b/>
          <w:sz w:val="28"/>
          <w:szCs w:val="28"/>
        </w:rPr>
        <w:t>.</w:t>
      </w:r>
      <w:r w:rsidRPr="006D6493">
        <w:rPr>
          <w:b/>
          <w:sz w:val="28"/>
          <w:szCs w:val="28"/>
        </w:rPr>
        <w:t xml:space="preserve"> Một số quy định khác</w:t>
      </w:r>
    </w:p>
    <w:p w14:paraId="344C5537" w14:textId="77777777" w:rsidR="00E0394E" w:rsidRPr="006D6493" w:rsidRDefault="00E0394E" w:rsidP="00E0394E">
      <w:pPr>
        <w:spacing w:before="120"/>
        <w:ind w:firstLine="709"/>
        <w:jc w:val="both"/>
        <w:rPr>
          <w:sz w:val="28"/>
          <w:szCs w:val="28"/>
          <w:lang w:val="nl-NL"/>
        </w:rPr>
      </w:pPr>
      <w:r w:rsidRPr="006D6493">
        <w:rPr>
          <w:sz w:val="28"/>
          <w:szCs w:val="28"/>
          <w:lang w:val="nl-NL"/>
        </w:rPr>
        <w:t>Khi các văn bản quy định về chế độ, định mức chi dẫn chiếu để áp dụng Nghị quyết này được sửa đổi, bổ sung hoặc thay thế bằng văn bản mới thì áp dụng theo các văn bản sửa đổi, bổ sung hoặc thay thế.</w:t>
      </w:r>
    </w:p>
    <w:p w14:paraId="6F6DDC7E" w14:textId="7D498359" w:rsidR="00E0394E" w:rsidRPr="006D6493" w:rsidRDefault="00E0394E" w:rsidP="00E0394E">
      <w:pPr>
        <w:spacing w:before="120"/>
        <w:ind w:firstLine="720"/>
        <w:jc w:val="both"/>
        <w:rPr>
          <w:bCs/>
          <w:sz w:val="28"/>
          <w:szCs w:val="28"/>
        </w:rPr>
      </w:pPr>
      <w:r w:rsidRPr="006D6493">
        <w:rPr>
          <w:sz w:val="28"/>
          <w:szCs w:val="28"/>
        </w:rPr>
        <w:t>Những nội dung khác không quy định tại Nghị quyết này thì được thực hiện theo Thông tư số</w:t>
      </w:r>
      <w:r w:rsidR="003F35D0" w:rsidRPr="006D6493">
        <w:rPr>
          <w:sz w:val="28"/>
          <w:szCs w:val="28"/>
        </w:rPr>
        <w:t xml:space="preserve"> 83/2021/TT-BTC ngày 04 tháng 10 năm </w:t>
      </w:r>
      <w:r w:rsidRPr="006D6493">
        <w:rPr>
          <w:sz w:val="28"/>
          <w:szCs w:val="28"/>
        </w:rPr>
        <w:t>2021 của Bộ Tài chính và các văn bản khác có liên quan.</w:t>
      </w:r>
    </w:p>
    <w:p w14:paraId="64B0D2D8" w14:textId="77777777" w:rsidR="00A579F7" w:rsidRPr="006D6493" w:rsidRDefault="00C61D2C" w:rsidP="00E0394E">
      <w:pPr>
        <w:spacing w:before="120"/>
        <w:ind w:firstLine="720"/>
        <w:jc w:val="both"/>
        <w:outlineLvl w:val="0"/>
        <w:rPr>
          <w:sz w:val="28"/>
          <w:szCs w:val="28"/>
          <w:lang w:val="nl-NL"/>
        </w:rPr>
      </w:pPr>
      <w:r w:rsidRPr="006D6493">
        <w:rPr>
          <w:b/>
          <w:bCs/>
          <w:sz w:val="28"/>
          <w:szCs w:val="28"/>
          <w:lang w:val="nl-NL"/>
        </w:rPr>
        <w:t xml:space="preserve">Điều </w:t>
      </w:r>
      <w:r w:rsidR="00E0394E" w:rsidRPr="006D6493">
        <w:rPr>
          <w:b/>
          <w:bCs/>
          <w:sz w:val="28"/>
          <w:szCs w:val="28"/>
          <w:lang w:val="nl-NL"/>
        </w:rPr>
        <w:t>6</w:t>
      </w:r>
      <w:r w:rsidR="00A579F7" w:rsidRPr="006D6493">
        <w:rPr>
          <w:b/>
          <w:bCs/>
          <w:sz w:val="28"/>
          <w:szCs w:val="28"/>
          <w:lang w:val="nl-NL"/>
        </w:rPr>
        <w:t>.</w:t>
      </w:r>
      <w:r w:rsidR="00A579F7" w:rsidRPr="006D6493">
        <w:rPr>
          <w:sz w:val="28"/>
          <w:szCs w:val="28"/>
          <w:lang w:val="nl-NL"/>
        </w:rPr>
        <w:t xml:space="preserve"> </w:t>
      </w:r>
      <w:r w:rsidR="005906D1" w:rsidRPr="006D6493">
        <w:rPr>
          <w:b/>
          <w:sz w:val="28"/>
          <w:szCs w:val="28"/>
          <w:lang w:val="nl-NL"/>
        </w:rPr>
        <w:t>Tổ chức thực hiện</w:t>
      </w:r>
    </w:p>
    <w:p w14:paraId="6E959915" w14:textId="77777777" w:rsidR="00D250C9" w:rsidRPr="006D6493" w:rsidRDefault="00D250C9" w:rsidP="00D83985">
      <w:pPr>
        <w:spacing w:after="120"/>
        <w:ind w:firstLine="709"/>
        <w:jc w:val="both"/>
        <w:rPr>
          <w:rFonts w:cstheme="majorHAnsi"/>
          <w:sz w:val="28"/>
          <w:szCs w:val="28"/>
          <w:lang w:val="vi-VN"/>
        </w:rPr>
      </w:pPr>
      <w:r w:rsidRPr="006D6493">
        <w:rPr>
          <w:rFonts w:cstheme="majorHAnsi"/>
          <w:snapToGrid w:val="0"/>
          <w:sz w:val="28"/>
          <w:szCs w:val="28"/>
          <w:lang w:val="vi-VN"/>
        </w:rPr>
        <w:t>Giao Ủy ban nhân dân tỉnh tổ chức thực hiện</w:t>
      </w:r>
      <w:r w:rsidRPr="006D6493">
        <w:rPr>
          <w:rFonts w:cstheme="majorHAnsi"/>
          <w:sz w:val="28"/>
          <w:szCs w:val="28"/>
          <w:lang w:val="vi-VN"/>
        </w:rPr>
        <w:t>; Thường trực Hội đồng nhân dân, các Ban của Hội đồng nhân dân, các Tổ đại biểu Hội đồng nhân dân và đại biểu Hội đồng nhân dân tỉnh giám sát việc thực hiện Nghị quyết này.</w:t>
      </w:r>
    </w:p>
    <w:p w14:paraId="7C1EBB0D" w14:textId="77777777" w:rsidR="00D250C9" w:rsidRPr="006D6493" w:rsidRDefault="00D250C9" w:rsidP="00D250C9">
      <w:pPr>
        <w:widowControl w:val="0"/>
        <w:autoSpaceDE w:val="0"/>
        <w:autoSpaceDN w:val="0"/>
        <w:adjustRightInd w:val="0"/>
        <w:spacing w:after="120"/>
        <w:ind w:firstLine="709"/>
        <w:jc w:val="both"/>
        <w:rPr>
          <w:rFonts w:cstheme="majorHAnsi"/>
          <w:sz w:val="28"/>
          <w:szCs w:val="28"/>
        </w:rPr>
      </w:pPr>
      <w:r w:rsidRPr="006D6493">
        <w:rPr>
          <w:rFonts w:cstheme="majorHAnsi"/>
          <w:sz w:val="28"/>
          <w:szCs w:val="28"/>
          <w:lang w:val="vi-VN"/>
        </w:rPr>
        <w:t xml:space="preserve">Nghị quyết này </w:t>
      </w:r>
      <w:r w:rsidRPr="006D6493">
        <w:rPr>
          <w:rFonts w:cstheme="majorHAnsi"/>
          <w:sz w:val="28"/>
          <w:szCs w:val="28"/>
        </w:rPr>
        <w:t xml:space="preserve">đã </w:t>
      </w:r>
      <w:r w:rsidRPr="006D6493">
        <w:rPr>
          <w:rFonts w:cstheme="majorHAnsi"/>
          <w:sz w:val="28"/>
          <w:szCs w:val="28"/>
          <w:lang w:val="vi-VN"/>
        </w:rPr>
        <w:t xml:space="preserve">được Hội đồng nhân dân tỉnh Trà Vinh khóa </w:t>
      </w:r>
      <w:r w:rsidRPr="006D6493">
        <w:rPr>
          <w:rFonts w:cstheme="majorHAnsi"/>
          <w:sz w:val="28"/>
          <w:szCs w:val="28"/>
        </w:rPr>
        <w:t xml:space="preserve">X - </w:t>
      </w:r>
      <w:r w:rsidRPr="006D6493">
        <w:rPr>
          <w:rFonts w:cstheme="majorHAnsi"/>
          <w:sz w:val="28"/>
          <w:szCs w:val="28"/>
          <w:lang w:val="vi-VN"/>
        </w:rPr>
        <w:t xml:space="preserve">kỳ </w:t>
      </w:r>
      <w:r w:rsidRPr="006D6493">
        <w:rPr>
          <w:rFonts w:cstheme="majorHAnsi"/>
          <w:sz w:val="28"/>
          <w:szCs w:val="28"/>
          <w:lang w:val="vi-VN"/>
        </w:rPr>
        <w:lastRenderedPageBreak/>
        <w:t xml:space="preserve">họp thứ </w:t>
      </w:r>
      <w:r w:rsidRPr="006D6493">
        <w:rPr>
          <w:rFonts w:cstheme="majorHAnsi"/>
          <w:sz w:val="28"/>
          <w:szCs w:val="28"/>
        </w:rPr>
        <w:t>...</w:t>
      </w:r>
      <w:r w:rsidRPr="006D6493">
        <w:rPr>
          <w:rFonts w:cstheme="majorHAnsi"/>
          <w:sz w:val="28"/>
          <w:szCs w:val="28"/>
          <w:lang w:val="vi-VN"/>
        </w:rPr>
        <w:t xml:space="preserve"> thông qua ngày ... tháng ... năm 2022 và có hiệu lực từ ngày ... tháng ...</w:t>
      </w:r>
      <w:r w:rsidRPr="006D6493">
        <w:rPr>
          <w:rFonts w:cstheme="majorHAnsi"/>
          <w:sz w:val="28"/>
          <w:szCs w:val="28"/>
        </w:rPr>
        <w:t xml:space="preserve"> </w:t>
      </w:r>
      <w:r w:rsidRPr="006D6493">
        <w:rPr>
          <w:rFonts w:cstheme="majorHAnsi"/>
          <w:sz w:val="28"/>
          <w:szCs w:val="28"/>
          <w:lang w:val="vi-VN"/>
        </w:rPr>
        <w:t>năm 2022./.</w:t>
      </w:r>
    </w:p>
    <w:tbl>
      <w:tblPr>
        <w:tblW w:w="9287" w:type="dxa"/>
        <w:tblLook w:val="01E0" w:firstRow="1" w:lastRow="1" w:firstColumn="1" w:lastColumn="1" w:noHBand="0" w:noVBand="0"/>
      </w:tblPr>
      <w:tblGrid>
        <w:gridCol w:w="108"/>
        <w:gridCol w:w="5091"/>
        <w:gridCol w:w="1038"/>
        <w:gridCol w:w="2691"/>
        <w:gridCol w:w="359"/>
      </w:tblGrid>
      <w:tr w:rsidR="006D6493" w:rsidRPr="006D6493" w14:paraId="72BB5148" w14:textId="77777777" w:rsidTr="00D250C9">
        <w:trPr>
          <w:gridBefore w:val="1"/>
          <w:gridAfter w:val="1"/>
          <w:wBefore w:w="108" w:type="dxa"/>
          <w:wAfter w:w="359" w:type="dxa"/>
        </w:trPr>
        <w:tc>
          <w:tcPr>
            <w:tcW w:w="6129" w:type="dxa"/>
            <w:gridSpan w:val="2"/>
            <w:shd w:val="clear" w:color="auto" w:fill="auto"/>
          </w:tcPr>
          <w:p w14:paraId="41FAEED0" w14:textId="77777777" w:rsidR="00D250C9" w:rsidRPr="006D6493" w:rsidRDefault="00D250C9" w:rsidP="00D83985">
            <w:pPr>
              <w:spacing w:before="40"/>
              <w:rPr>
                <w:rFonts w:cstheme="majorHAnsi"/>
                <w:b/>
                <w:i/>
                <w:lang w:val="de-DE"/>
              </w:rPr>
            </w:pPr>
            <w:r w:rsidRPr="006D6493">
              <w:rPr>
                <w:rFonts w:cstheme="majorHAnsi"/>
                <w:b/>
                <w:i/>
                <w:lang w:val="de-DE"/>
              </w:rPr>
              <w:t>Nơi nhận:</w:t>
            </w:r>
          </w:p>
          <w:p w14:paraId="52A87C99"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UBTVQH, Chính phủ;</w:t>
            </w:r>
          </w:p>
          <w:p w14:paraId="24C0EE06" w14:textId="77777777" w:rsidR="00D250C9" w:rsidRPr="006D6493" w:rsidRDefault="00D250C9" w:rsidP="00D83985">
            <w:pPr>
              <w:jc w:val="both"/>
              <w:rPr>
                <w:rFonts w:cstheme="majorHAnsi"/>
                <w:sz w:val="22"/>
                <w:szCs w:val="22"/>
              </w:rPr>
            </w:pPr>
            <w:r w:rsidRPr="006D6493">
              <w:rPr>
                <w:rFonts w:cstheme="majorHAnsi"/>
                <w:b/>
                <w:sz w:val="22"/>
                <w:szCs w:val="22"/>
                <w:lang w:val="vi-VN"/>
              </w:rPr>
              <w:t xml:space="preserve">- </w:t>
            </w:r>
            <w:r w:rsidRPr="006D6493">
              <w:rPr>
                <w:rFonts w:cstheme="majorHAnsi"/>
                <w:sz w:val="22"/>
                <w:szCs w:val="22"/>
                <w:lang w:val="vi-VN"/>
              </w:rPr>
              <w:t>Các Bộ: TP,</w:t>
            </w:r>
            <w:r w:rsidRPr="006D6493">
              <w:rPr>
                <w:rFonts w:cstheme="majorHAnsi"/>
                <w:sz w:val="22"/>
                <w:szCs w:val="22"/>
              </w:rPr>
              <w:t xml:space="preserve"> </w:t>
            </w:r>
            <w:r w:rsidRPr="006D6493">
              <w:rPr>
                <w:rFonts w:cstheme="majorHAnsi"/>
                <w:sz w:val="22"/>
                <w:szCs w:val="22"/>
                <w:lang w:val="vi-VN"/>
              </w:rPr>
              <w:t>TC,</w:t>
            </w:r>
            <w:r w:rsidRPr="006D6493">
              <w:rPr>
                <w:rFonts w:cstheme="majorHAnsi"/>
                <w:sz w:val="22"/>
                <w:szCs w:val="22"/>
              </w:rPr>
              <w:t xml:space="preserve"> </w:t>
            </w:r>
            <w:r w:rsidRPr="006D6493">
              <w:rPr>
                <w:rFonts w:cstheme="majorHAnsi"/>
                <w:sz w:val="22"/>
                <w:szCs w:val="22"/>
                <w:lang w:val="vi-VN"/>
              </w:rPr>
              <w:t>GD&amp;ĐT,</w:t>
            </w:r>
            <w:r w:rsidRPr="006D6493">
              <w:rPr>
                <w:rFonts w:cstheme="majorHAnsi"/>
                <w:sz w:val="22"/>
                <w:szCs w:val="22"/>
              </w:rPr>
              <w:t xml:space="preserve"> </w:t>
            </w:r>
            <w:r w:rsidRPr="006D6493">
              <w:rPr>
                <w:rFonts w:cstheme="majorHAnsi"/>
                <w:sz w:val="22"/>
                <w:szCs w:val="22"/>
                <w:lang w:val="vi-VN"/>
              </w:rPr>
              <w:t>LĐ-TB&amp;XH;</w:t>
            </w:r>
          </w:p>
          <w:p w14:paraId="18781A00" w14:textId="77777777" w:rsidR="00D250C9" w:rsidRPr="006D6493" w:rsidRDefault="00D250C9" w:rsidP="00D83985">
            <w:pPr>
              <w:jc w:val="both"/>
              <w:rPr>
                <w:rFonts w:cstheme="majorHAnsi"/>
                <w:sz w:val="22"/>
                <w:szCs w:val="22"/>
              </w:rPr>
            </w:pPr>
            <w:r w:rsidRPr="006D6493">
              <w:rPr>
                <w:rFonts w:cstheme="majorHAnsi"/>
                <w:sz w:val="22"/>
                <w:szCs w:val="22"/>
              </w:rPr>
              <w:t>- Ban Công tác đại biểu - UBTVQH;</w:t>
            </w:r>
          </w:p>
          <w:p w14:paraId="528A1FDB" w14:textId="77777777" w:rsidR="00D250C9" w:rsidRPr="006D6493" w:rsidRDefault="00D250C9" w:rsidP="00D83985">
            <w:pPr>
              <w:jc w:val="both"/>
              <w:rPr>
                <w:rFonts w:cstheme="majorHAnsi"/>
                <w:sz w:val="22"/>
                <w:szCs w:val="22"/>
              </w:rPr>
            </w:pPr>
            <w:r w:rsidRPr="006D6493">
              <w:rPr>
                <w:rFonts w:cstheme="majorHAnsi"/>
                <w:sz w:val="22"/>
                <w:szCs w:val="22"/>
              </w:rPr>
              <w:t>- Kiểm toán Nhà nước khu vực IX;</w:t>
            </w:r>
          </w:p>
          <w:p w14:paraId="17F4F4B2"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TT.TU,</w:t>
            </w:r>
            <w:r w:rsidRPr="006D6493">
              <w:rPr>
                <w:rFonts w:cstheme="majorHAnsi"/>
                <w:sz w:val="22"/>
                <w:szCs w:val="22"/>
              </w:rPr>
              <w:t xml:space="preserve"> </w:t>
            </w:r>
            <w:r w:rsidRPr="006D6493">
              <w:rPr>
                <w:rFonts w:cstheme="majorHAnsi"/>
                <w:sz w:val="22"/>
                <w:szCs w:val="22"/>
                <w:lang w:val="vi-VN"/>
              </w:rPr>
              <w:t>UBND,</w:t>
            </w:r>
            <w:r w:rsidRPr="006D6493">
              <w:rPr>
                <w:rFonts w:cstheme="majorHAnsi"/>
                <w:sz w:val="22"/>
                <w:szCs w:val="22"/>
              </w:rPr>
              <w:t xml:space="preserve"> </w:t>
            </w:r>
            <w:r w:rsidRPr="006D6493">
              <w:rPr>
                <w:rFonts w:cstheme="majorHAnsi"/>
                <w:sz w:val="22"/>
                <w:szCs w:val="22"/>
                <w:lang w:val="vi-VN"/>
              </w:rPr>
              <w:t>UBMTTQ tỉnh;</w:t>
            </w:r>
          </w:p>
          <w:p w14:paraId="2B5C05DD"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Đoàn ĐBQH tỉnh;</w:t>
            </w:r>
          </w:p>
          <w:p w14:paraId="0459C7C8"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Đại biểu HĐND tỉnh;</w:t>
            </w:r>
          </w:p>
          <w:p w14:paraId="0351E4A1"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Các Sở: TP, TC,</w:t>
            </w:r>
            <w:r w:rsidRPr="006D6493">
              <w:rPr>
                <w:rFonts w:cstheme="majorHAnsi"/>
                <w:sz w:val="22"/>
                <w:szCs w:val="22"/>
              </w:rPr>
              <w:t xml:space="preserve"> </w:t>
            </w:r>
            <w:r w:rsidRPr="006D6493">
              <w:rPr>
                <w:rFonts w:cstheme="majorHAnsi"/>
                <w:sz w:val="22"/>
                <w:szCs w:val="22"/>
                <w:lang w:val="vi-VN"/>
              </w:rPr>
              <w:t>GD&amp;ĐT, LĐ-TB&amp;XH;</w:t>
            </w:r>
          </w:p>
          <w:p w14:paraId="77BCA4F7" w14:textId="77777777" w:rsidR="00D250C9" w:rsidRPr="006D6493" w:rsidRDefault="00D250C9" w:rsidP="00D83985">
            <w:pPr>
              <w:jc w:val="both"/>
              <w:rPr>
                <w:rFonts w:cstheme="majorHAnsi"/>
                <w:sz w:val="22"/>
                <w:szCs w:val="22"/>
              </w:rPr>
            </w:pPr>
            <w:r w:rsidRPr="006D6493">
              <w:rPr>
                <w:rFonts w:cstheme="majorHAnsi"/>
                <w:sz w:val="22"/>
                <w:szCs w:val="22"/>
                <w:lang w:val="vi-VN"/>
              </w:rPr>
              <w:t>Cục Thống kê, Cục Thuế tỉnh;</w:t>
            </w:r>
          </w:p>
          <w:p w14:paraId="1B118595" w14:textId="77777777" w:rsidR="00D250C9" w:rsidRPr="006D6493" w:rsidRDefault="00D250C9" w:rsidP="00D83985">
            <w:pPr>
              <w:jc w:val="both"/>
              <w:rPr>
                <w:rFonts w:cstheme="majorHAnsi"/>
                <w:sz w:val="22"/>
                <w:szCs w:val="22"/>
              </w:rPr>
            </w:pPr>
            <w:r w:rsidRPr="006D6493">
              <w:rPr>
                <w:rFonts w:cstheme="majorHAnsi"/>
                <w:sz w:val="22"/>
                <w:szCs w:val="22"/>
              </w:rPr>
              <w:t>- Hội đồng PBGDPL - Sở Tư pháp;</w:t>
            </w:r>
          </w:p>
          <w:p w14:paraId="0A3E5443"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TT.HĐND, UBND cấp huyện;</w:t>
            </w:r>
          </w:p>
          <w:p w14:paraId="14334B7C"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xml:space="preserve">- Văn phòng: </w:t>
            </w:r>
            <w:r w:rsidRPr="006D6493">
              <w:rPr>
                <w:rFonts w:cstheme="majorHAnsi"/>
                <w:sz w:val="22"/>
                <w:szCs w:val="22"/>
              </w:rPr>
              <w:t xml:space="preserve">Đoàn ĐBQH và </w:t>
            </w:r>
            <w:r w:rsidRPr="006D6493">
              <w:rPr>
                <w:rFonts w:cstheme="majorHAnsi"/>
                <w:sz w:val="22"/>
                <w:szCs w:val="22"/>
                <w:lang w:val="vi-VN"/>
              </w:rPr>
              <w:t>HĐND, UBND tỉnh;</w:t>
            </w:r>
          </w:p>
          <w:p w14:paraId="0EE38FEB" w14:textId="77777777" w:rsidR="00D250C9" w:rsidRPr="006D6493" w:rsidRDefault="00D250C9" w:rsidP="00D83985">
            <w:pPr>
              <w:jc w:val="both"/>
              <w:rPr>
                <w:rFonts w:cstheme="majorHAnsi"/>
                <w:sz w:val="22"/>
                <w:szCs w:val="22"/>
                <w:lang w:val="vi-VN"/>
              </w:rPr>
            </w:pPr>
            <w:r w:rsidRPr="006D6493">
              <w:rPr>
                <w:rFonts w:cstheme="majorHAnsi"/>
                <w:sz w:val="22"/>
                <w:szCs w:val="22"/>
                <w:lang w:val="vi-VN"/>
              </w:rPr>
              <w:t xml:space="preserve">- Báo, Đài </w:t>
            </w:r>
            <w:r w:rsidRPr="006D6493">
              <w:rPr>
                <w:rFonts w:cstheme="majorHAnsi"/>
                <w:sz w:val="22"/>
                <w:szCs w:val="22"/>
              </w:rPr>
              <w:t>PT&amp;TH</w:t>
            </w:r>
            <w:r w:rsidRPr="006D6493">
              <w:rPr>
                <w:rFonts w:cstheme="majorHAnsi"/>
                <w:sz w:val="22"/>
                <w:szCs w:val="22"/>
                <w:lang w:val="vi-VN"/>
              </w:rPr>
              <w:t xml:space="preserve"> Trà Vinh;</w:t>
            </w:r>
          </w:p>
          <w:p w14:paraId="4B14E2DE" w14:textId="77777777" w:rsidR="00D250C9" w:rsidRPr="006D6493" w:rsidRDefault="00D250C9" w:rsidP="00D83985">
            <w:pPr>
              <w:jc w:val="both"/>
              <w:rPr>
                <w:rFonts w:cstheme="majorHAnsi"/>
                <w:sz w:val="22"/>
                <w:szCs w:val="22"/>
              </w:rPr>
            </w:pPr>
            <w:r w:rsidRPr="006D6493">
              <w:rPr>
                <w:rFonts w:cstheme="majorHAnsi"/>
                <w:sz w:val="22"/>
                <w:szCs w:val="22"/>
              </w:rPr>
              <w:t>- Trung tâm TH-CB tỉnh;</w:t>
            </w:r>
          </w:p>
          <w:p w14:paraId="7B5036D6" w14:textId="77777777" w:rsidR="00D250C9" w:rsidRPr="006D6493" w:rsidRDefault="00D250C9" w:rsidP="00D83985">
            <w:pPr>
              <w:jc w:val="both"/>
              <w:rPr>
                <w:rFonts w:cstheme="majorHAnsi"/>
                <w:sz w:val="22"/>
                <w:szCs w:val="22"/>
              </w:rPr>
            </w:pPr>
            <w:r w:rsidRPr="006D6493">
              <w:rPr>
                <w:rFonts w:cstheme="majorHAnsi"/>
                <w:sz w:val="22"/>
                <w:szCs w:val="22"/>
              </w:rPr>
              <w:t>- Website Chính phủ;</w:t>
            </w:r>
          </w:p>
          <w:p w14:paraId="4F54A7ED" w14:textId="77777777" w:rsidR="00D250C9" w:rsidRPr="006D6493" w:rsidRDefault="00D250C9" w:rsidP="00D83985">
            <w:pPr>
              <w:tabs>
                <w:tab w:val="left" w:pos="1909"/>
              </w:tabs>
              <w:jc w:val="both"/>
              <w:rPr>
                <w:rFonts w:cstheme="majorHAnsi"/>
                <w:sz w:val="22"/>
                <w:szCs w:val="22"/>
              </w:rPr>
            </w:pPr>
            <w:r w:rsidRPr="006D6493">
              <w:rPr>
                <w:rFonts w:cstheme="majorHAnsi"/>
                <w:sz w:val="22"/>
                <w:szCs w:val="22"/>
              </w:rPr>
              <w:t>- Lưu: VT, HĐND.</w:t>
            </w:r>
            <w:r w:rsidRPr="006D6493">
              <w:rPr>
                <w:rFonts w:cstheme="majorHAnsi"/>
                <w:sz w:val="22"/>
                <w:szCs w:val="22"/>
              </w:rPr>
              <w:tab/>
            </w:r>
          </w:p>
          <w:p w14:paraId="7DBB166C" w14:textId="77777777" w:rsidR="00D250C9" w:rsidRPr="006D6493" w:rsidRDefault="00D250C9" w:rsidP="00D83985">
            <w:pPr>
              <w:rPr>
                <w:rFonts w:cstheme="majorHAnsi"/>
                <w:sz w:val="28"/>
                <w:szCs w:val="28"/>
              </w:rPr>
            </w:pPr>
          </w:p>
        </w:tc>
        <w:tc>
          <w:tcPr>
            <w:tcW w:w="2691" w:type="dxa"/>
            <w:shd w:val="clear" w:color="auto" w:fill="auto"/>
          </w:tcPr>
          <w:p w14:paraId="0D581996" w14:textId="77777777" w:rsidR="00D250C9" w:rsidRPr="006D6493" w:rsidRDefault="00D250C9" w:rsidP="00D83985">
            <w:pPr>
              <w:spacing w:before="40"/>
              <w:jc w:val="center"/>
              <w:rPr>
                <w:rFonts w:cstheme="majorHAnsi"/>
                <w:b/>
                <w:sz w:val="28"/>
                <w:szCs w:val="28"/>
              </w:rPr>
            </w:pPr>
            <w:r w:rsidRPr="006D6493">
              <w:rPr>
                <w:rFonts w:cstheme="majorHAnsi"/>
                <w:b/>
                <w:sz w:val="28"/>
                <w:szCs w:val="28"/>
              </w:rPr>
              <w:t>CHỦ TỊCH</w:t>
            </w:r>
          </w:p>
          <w:p w14:paraId="07DA35C9" w14:textId="77777777" w:rsidR="00D250C9" w:rsidRPr="006D6493" w:rsidRDefault="00D250C9" w:rsidP="00D83985">
            <w:pPr>
              <w:jc w:val="center"/>
              <w:rPr>
                <w:rFonts w:cstheme="majorHAnsi"/>
                <w:b/>
                <w:sz w:val="28"/>
                <w:szCs w:val="28"/>
              </w:rPr>
            </w:pPr>
          </w:p>
          <w:p w14:paraId="594E0C87" w14:textId="77777777" w:rsidR="00D250C9" w:rsidRPr="006D6493" w:rsidRDefault="00D250C9" w:rsidP="00D83985">
            <w:pPr>
              <w:jc w:val="center"/>
              <w:rPr>
                <w:rFonts w:cstheme="majorHAnsi"/>
                <w:b/>
                <w:sz w:val="28"/>
                <w:szCs w:val="28"/>
              </w:rPr>
            </w:pPr>
          </w:p>
          <w:p w14:paraId="22436CD7" w14:textId="77777777" w:rsidR="00D250C9" w:rsidRPr="006D6493" w:rsidRDefault="00D250C9" w:rsidP="00D83985">
            <w:pPr>
              <w:jc w:val="center"/>
              <w:rPr>
                <w:rFonts w:cstheme="majorHAnsi"/>
                <w:b/>
                <w:sz w:val="28"/>
                <w:szCs w:val="28"/>
              </w:rPr>
            </w:pPr>
          </w:p>
          <w:p w14:paraId="0FB326C3" w14:textId="77777777" w:rsidR="00D250C9" w:rsidRPr="006D6493" w:rsidRDefault="00D250C9" w:rsidP="00D83985">
            <w:pPr>
              <w:jc w:val="center"/>
              <w:rPr>
                <w:rFonts w:cstheme="majorHAnsi"/>
                <w:b/>
                <w:sz w:val="28"/>
                <w:szCs w:val="28"/>
              </w:rPr>
            </w:pPr>
          </w:p>
          <w:p w14:paraId="66E2B239" w14:textId="77777777" w:rsidR="00D250C9" w:rsidRPr="006D6493" w:rsidRDefault="00D250C9" w:rsidP="00D83985">
            <w:pPr>
              <w:jc w:val="center"/>
              <w:rPr>
                <w:rFonts w:cstheme="majorHAnsi"/>
                <w:b/>
                <w:sz w:val="28"/>
                <w:szCs w:val="28"/>
              </w:rPr>
            </w:pPr>
          </w:p>
          <w:p w14:paraId="21DC1511" w14:textId="77777777" w:rsidR="00D250C9" w:rsidRPr="006D6493" w:rsidRDefault="00D250C9" w:rsidP="00D83985">
            <w:pPr>
              <w:jc w:val="center"/>
              <w:rPr>
                <w:rFonts w:cstheme="majorHAnsi"/>
                <w:b/>
                <w:sz w:val="16"/>
                <w:szCs w:val="16"/>
              </w:rPr>
            </w:pPr>
          </w:p>
          <w:p w14:paraId="1320F748" w14:textId="77777777" w:rsidR="00D250C9" w:rsidRPr="006D6493" w:rsidRDefault="00D250C9" w:rsidP="00D83985">
            <w:pPr>
              <w:jc w:val="center"/>
              <w:rPr>
                <w:rFonts w:cstheme="majorHAnsi"/>
                <w:b/>
                <w:sz w:val="28"/>
                <w:szCs w:val="28"/>
              </w:rPr>
            </w:pPr>
          </w:p>
        </w:tc>
      </w:tr>
      <w:tr w:rsidR="00340A96" w:rsidRPr="006D6493" w14:paraId="5AAFD958" w14:textId="77777777" w:rsidTr="00D250C9">
        <w:tblPrEx>
          <w:tblBorders>
            <w:top w:val="nil"/>
            <w:bottom w:val="nil"/>
            <w:insideH w:val="nil"/>
            <w:insideV w:val="nil"/>
          </w:tblBorders>
          <w:tblCellMar>
            <w:left w:w="0" w:type="dxa"/>
            <w:right w:w="0" w:type="dxa"/>
          </w:tblCellMar>
          <w:tblLook w:val="04A0" w:firstRow="1" w:lastRow="0" w:firstColumn="1" w:lastColumn="0" w:noHBand="0" w:noVBand="1"/>
        </w:tblPrEx>
        <w:tc>
          <w:tcPr>
            <w:tcW w:w="5199" w:type="dxa"/>
            <w:gridSpan w:val="2"/>
            <w:tcBorders>
              <w:top w:val="nil"/>
              <w:left w:val="nil"/>
              <w:bottom w:val="nil"/>
              <w:right w:val="nil"/>
              <w:tl2br w:val="nil"/>
              <w:tr2bl w:val="nil"/>
            </w:tcBorders>
            <w:shd w:val="clear" w:color="auto" w:fill="auto"/>
            <w:tcMar>
              <w:top w:w="0" w:type="dxa"/>
              <w:left w:w="108" w:type="dxa"/>
              <w:bottom w:w="0" w:type="dxa"/>
              <w:right w:w="108" w:type="dxa"/>
            </w:tcMar>
          </w:tcPr>
          <w:p w14:paraId="172A25FA" w14:textId="77777777" w:rsidR="00340A96" w:rsidRPr="006D6493" w:rsidRDefault="00340A96" w:rsidP="00D41DA0">
            <w:pPr>
              <w:rPr>
                <w:sz w:val="28"/>
                <w:szCs w:val="28"/>
              </w:rPr>
            </w:pPr>
          </w:p>
        </w:tc>
        <w:tc>
          <w:tcPr>
            <w:tcW w:w="4088" w:type="dxa"/>
            <w:gridSpan w:val="3"/>
            <w:tcBorders>
              <w:top w:val="nil"/>
              <w:left w:val="nil"/>
              <w:bottom w:val="nil"/>
              <w:right w:val="nil"/>
              <w:tl2br w:val="nil"/>
              <w:tr2bl w:val="nil"/>
            </w:tcBorders>
            <w:shd w:val="clear" w:color="auto" w:fill="auto"/>
            <w:tcMar>
              <w:top w:w="0" w:type="dxa"/>
              <w:left w:w="108" w:type="dxa"/>
              <w:bottom w:w="0" w:type="dxa"/>
              <w:right w:w="108" w:type="dxa"/>
            </w:tcMar>
          </w:tcPr>
          <w:p w14:paraId="46FFB42C" w14:textId="77777777" w:rsidR="00340A96" w:rsidRPr="006D6493" w:rsidRDefault="00340A96" w:rsidP="00D41DA0">
            <w:pPr>
              <w:rPr>
                <w:b/>
                <w:sz w:val="28"/>
                <w:szCs w:val="28"/>
              </w:rPr>
            </w:pPr>
          </w:p>
        </w:tc>
      </w:tr>
    </w:tbl>
    <w:p w14:paraId="2731EB3F" w14:textId="77777777" w:rsidR="00340A96" w:rsidRPr="006D6493" w:rsidRDefault="00340A96" w:rsidP="00E0394E">
      <w:pPr>
        <w:spacing w:before="120"/>
        <w:ind w:firstLine="720"/>
        <w:jc w:val="both"/>
        <w:rPr>
          <w:sz w:val="28"/>
          <w:szCs w:val="28"/>
          <w:lang w:val="nl-NL"/>
        </w:rPr>
      </w:pPr>
    </w:p>
    <w:p w14:paraId="411AA767" w14:textId="77777777" w:rsidR="000B34C4" w:rsidRPr="006D6493" w:rsidRDefault="000B34C4" w:rsidP="00A579F7">
      <w:pPr>
        <w:spacing w:before="120" w:after="120" w:line="252" w:lineRule="auto"/>
        <w:ind w:firstLine="567"/>
        <w:jc w:val="both"/>
        <w:rPr>
          <w:sz w:val="28"/>
          <w:szCs w:val="28"/>
          <w:lang w:val="nl-NL"/>
        </w:rPr>
      </w:pPr>
    </w:p>
    <w:p w14:paraId="3694FA41" w14:textId="77777777" w:rsidR="00A579F7" w:rsidRPr="006D6493" w:rsidRDefault="00A579F7" w:rsidP="002B2EFE">
      <w:pPr>
        <w:spacing w:before="120" w:after="240"/>
        <w:rPr>
          <w:b/>
          <w:bCs/>
          <w:sz w:val="26"/>
          <w:szCs w:val="26"/>
        </w:rPr>
      </w:pPr>
    </w:p>
    <w:sectPr w:rsidR="00A579F7" w:rsidRPr="006D6493" w:rsidSect="00A451CE">
      <w:headerReference w:type="default" r:id="rId10"/>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70B7C" w15:done="0"/>
  <w15:commentEx w15:paraId="2C706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E2392" w14:textId="77777777" w:rsidR="00F24BD2" w:rsidRDefault="00F24BD2" w:rsidP="00CC2B49">
      <w:r>
        <w:separator/>
      </w:r>
    </w:p>
  </w:endnote>
  <w:endnote w:type="continuationSeparator" w:id="0">
    <w:p w14:paraId="0D95912F" w14:textId="77777777" w:rsidR="00F24BD2" w:rsidRDefault="00F24BD2" w:rsidP="00CC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B8468" w14:textId="77777777" w:rsidR="00F24BD2" w:rsidRDefault="00F24BD2" w:rsidP="00CC2B49">
      <w:r>
        <w:separator/>
      </w:r>
    </w:p>
  </w:footnote>
  <w:footnote w:type="continuationSeparator" w:id="0">
    <w:p w14:paraId="788F961D" w14:textId="77777777" w:rsidR="00F24BD2" w:rsidRDefault="00F24BD2" w:rsidP="00CC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733996"/>
      <w:docPartObj>
        <w:docPartGallery w:val="Page Numbers (Top of Page)"/>
        <w:docPartUnique/>
      </w:docPartObj>
    </w:sdtPr>
    <w:sdtEndPr>
      <w:rPr>
        <w:noProof/>
      </w:rPr>
    </w:sdtEndPr>
    <w:sdtContent>
      <w:p w14:paraId="34BE7BE5" w14:textId="4FE7A3A5" w:rsidR="00CC2B49" w:rsidRDefault="00CC2B49">
        <w:pPr>
          <w:pStyle w:val="Header"/>
          <w:jc w:val="center"/>
        </w:pPr>
        <w:r>
          <w:fldChar w:fldCharType="begin"/>
        </w:r>
        <w:r>
          <w:instrText xml:space="preserve"> PAGE   \* MERGEFORMAT </w:instrText>
        </w:r>
        <w:r>
          <w:fldChar w:fldCharType="separate"/>
        </w:r>
        <w:r w:rsidR="001873AC">
          <w:rPr>
            <w:noProof/>
          </w:rPr>
          <w:t>4</w:t>
        </w:r>
        <w:r>
          <w:rPr>
            <w:noProof/>
          </w:rPr>
          <w:fldChar w:fldCharType="end"/>
        </w:r>
      </w:p>
    </w:sdtContent>
  </w:sdt>
  <w:p w14:paraId="0AA3C56E" w14:textId="77777777" w:rsidR="00CC2B49" w:rsidRDefault="00CC2B4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Windows Live" w15:userId="bb5f2c35f5d0a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F7"/>
    <w:rsid w:val="00005B6F"/>
    <w:rsid w:val="00030CC0"/>
    <w:rsid w:val="000343E3"/>
    <w:rsid w:val="000365BB"/>
    <w:rsid w:val="0004320B"/>
    <w:rsid w:val="00044439"/>
    <w:rsid w:val="00062643"/>
    <w:rsid w:val="00094945"/>
    <w:rsid w:val="00095FD5"/>
    <w:rsid w:val="000A59B0"/>
    <w:rsid w:val="000B0B32"/>
    <w:rsid w:val="000B34C4"/>
    <w:rsid w:val="000B4581"/>
    <w:rsid w:val="000C2B80"/>
    <w:rsid w:val="000D0FD3"/>
    <w:rsid w:val="000F08FA"/>
    <w:rsid w:val="000F1E76"/>
    <w:rsid w:val="001120A5"/>
    <w:rsid w:val="00113902"/>
    <w:rsid w:val="00116BAA"/>
    <w:rsid w:val="001253F7"/>
    <w:rsid w:val="0014289C"/>
    <w:rsid w:val="00154E84"/>
    <w:rsid w:val="00163BC5"/>
    <w:rsid w:val="00171421"/>
    <w:rsid w:val="001873AC"/>
    <w:rsid w:val="0019209C"/>
    <w:rsid w:val="00193C8B"/>
    <w:rsid w:val="00194BB1"/>
    <w:rsid w:val="001968A1"/>
    <w:rsid w:val="001A5581"/>
    <w:rsid w:val="001A7DAE"/>
    <w:rsid w:val="001B4F4B"/>
    <w:rsid w:val="001C76FB"/>
    <w:rsid w:val="001D0854"/>
    <w:rsid w:val="001D30AA"/>
    <w:rsid w:val="001E0EB3"/>
    <w:rsid w:val="001E5B4B"/>
    <w:rsid w:val="001F110F"/>
    <w:rsid w:val="00206166"/>
    <w:rsid w:val="00216238"/>
    <w:rsid w:val="002175F1"/>
    <w:rsid w:val="00217B0F"/>
    <w:rsid w:val="00225509"/>
    <w:rsid w:val="00251125"/>
    <w:rsid w:val="00263750"/>
    <w:rsid w:val="002954AF"/>
    <w:rsid w:val="002970C3"/>
    <w:rsid w:val="002A5D61"/>
    <w:rsid w:val="002A670B"/>
    <w:rsid w:val="002B2EFE"/>
    <w:rsid w:val="002B7340"/>
    <w:rsid w:val="002D28C5"/>
    <w:rsid w:val="002D71BB"/>
    <w:rsid w:val="002E15AB"/>
    <w:rsid w:val="002E32CC"/>
    <w:rsid w:val="002E77CF"/>
    <w:rsid w:val="00307BA5"/>
    <w:rsid w:val="00322EF2"/>
    <w:rsid w:val="00334633"/>
    <w:rsid w:val="003360E7"/>
    <w:rsid w:val="00340A96"/>
    <w:rsid w:val="003543A7"/>
    <w:rsid w:val="00360B38"/>
    <w:rsid w:val="003619FD"/>
    <w:rsid w:val="00373567"/>
    <w:rsid w:val="00373D8E"/>
    <w:rsid w:val="003A6283"/>
    <w:rsid w:val="003B38A1"/>
    <w:rsid w:val="003C5DFC"/>
    <w:rsid w:val="003E4C47"/>
    <w:rsid w:val="003F11F5"/>
    <w:rsid w:val="003F35D0"/>
    <w:rsid w:val="004103DC"/>
    <w:rsid w:val="00413289"/>
    <w:rsid w:val="0041350E"/>
    <w:rsid w:val="00422D6F"/>
    <w:rsid w:val="00425A6E"/>
    <w:rsid w:val="0043467D"/>
    <w:rsid w:val="00444E72"/>
    <w:rsid w:val="004B2B82"/>
    <w:rsid w:val="004B2CB7"/>
    <w:rsid w:val="004C05C2"/>
    <w:rsid w:val="004E5B3E"/>
    <w:rsid w:val="00500CB0"/>
    <w:rsid w:val="0055348B"/>
    <w:rsid w:val="00554B6E"/>
    <w:rsid w:val="005710C2"/>
    <w:rsid w:val="00581E32"/>
    <w:rsid w:val="0058449D"/>
    <w:rsid w:val="005906D1"/>
    <w:rsid w:val="00594667"/>
    <w:rsid w:val="005A2442"/>
    <w:rsid w:val="005A2E22"/>
    <w:rsid w:val="005A3289"/>
    <w:rsid w:val="005D3E43"/>
    <w:rsid w:val="005D7D2F"/>
    <w:rsid w:val="005E1CCC"/>
    <w:rsid w:val="005F7C93"/>
    <w:rsid w:val="00621295"/>
    <w:rsid w:val="00623D05"/>
    <w:rsid w:val="0063338A"/>
    <w:rsid w:val="00636475"/>
    <w:rsid w:val="006552C3"/>
    <w:rsid w:val="006572B5"/>
    <w:rsid w:val="00681413"/>
    <w:rsid w:val="00693479"/>
    <w:rsid w:val="006B0354"/>
    <w:rsid w:val="006C0238"/>
    <w:rsid w:val="006D4CB5"/>
    <w:rsid w:val="006D6493"/>
    <w:rsid w:val="00727F8C"/>
    <w:rsid w:val="00731605"/>
    <w:rsid w:val="00752A5E"/>
    <w:rsid w:val="00753B84"/>
    <w:rsid w:val="0077129F"/>
    <w:rsid w:val="00773A67"/>
    <w:rsid w:val="00775D6C"/>
    <w:rsid w:val="007808A9"/>
    <w:rsid w:val="007971F8"/>
    <w:rsid w:val="00797DB4"/>
    <w:rsid w:val="007C3CB9"/>
    <w:rsid w:val="007E212B"/>
    <w:rsid w:val="007E491E"/>
    <w:rsid w:val="007F31DD"/>
    <w:rsid w:val="008238B6"/>
    <w:rsid w:val="008364F5"/>
    <w:rsid w:val="008371C0"/>
    <w:rsid w:val="00841677"/>
    <w:rsid w:val="00844ED5"/>
    <w:rsid w:val="00861570"/>
    <w:rsid w:val="00861840"/>
    <w:rsid w:val="00885DB1"/>
    <w:rsid w:val="008D1D37"/>
    <w:rsid w:val="008E2061"/>
    <w:rsid w:val="00906455"/>
    <w:rsid w:val="00913491"/>
    <w:rsid w:val="00921287"/>
    <w:rsid w:val="00927348"/>
    <w:rsid w:val="0093526D"/>
    <w:rsid w:val="00957A02"/>
    <w:rsid w:val="009638DB"/>
    <w:rsid w:val="00984B1B"/>
    <w:rsid w:val="00992766"/>
    <w:rsid w:val="009A22AB"/>
    <w:rsid w:val="009C2D27"/>
    <w:rsid w:val="009C5AB7"/>
    <w:rsid w:val="009D2413"/>
    <w:rsid w:val="00A149E4"/>
    <w:rsid w:val="00A264EA"/>
    <w:rsid w:val="00A451CE"/>
    <w:rsid w:val="00A579F7"/>
    <w:rsid w:val="00A66610"/>
    <w:rsid w:val="00A75986"/>
    <w:rsid w:val="00A84E79"/>
    <w:rsid w:val="00AA1F1E"/>
    <w:rsid w:val="00AB096F"/>
    <w:rsid w:val="00AB189F"/>
    <w:rsid w:val="00AB1D50"/>
    <w:rsid w:val="00AD0EFE"/>
    <w:rsid w:val="00B20014"/>
    <w:rsid w:val="00B24566"/>
    <w:rsid w:val="00B24C12"/>
    <w:rsid w:val="00B2625B"/>
    <w:rsid w:val="00B40B5F"/>
    <w:rsid w:val="00B42D77"/>
    <w:rsid w:val="00B45895"/>
    <w:rsid w:val="00B46649"/>
    <w:rsid w:val="00B50AB8"/>
    <w:rsid w:val="00B6296C"/>
    <w:rsid w:val="00B94635"/>
    <w:rsid w:val="00BA4640"/>
    <w:rsid w:val="00BB1BCE"/>
    <w:rsid w:val="00BB7409"/>
    <w:rsid w:val="00C06165"/>
    <w:rsid w:val="00C2543C"/>
    <w:rsid w:val="00C348B4"/>
    <w:rsid w:val="00C61D2C"/>
    <w:rsid w:val="00C66EAC"/>
    <w:rsid w:val="00C7275A"/>
    <w:rsid w:val="00C87F26"/>
    <w:rsid w:val="00CA3B65"/>
    <w:rsid w:val="00CA6079"/>
    <w:rsid w:val="00CC2B49"/>
    <w:rsid w:val="00CE614F"/>
    <w:rsid w:val="00CF4725"/>
    <w:rsid w:val="00D153D1"/>
    <w:rsid w:val="00D250C9"/>
    <w:rsid w:val="00D36FE0"/>
    <w:rsid w:val="00D53643"/>
    <w:rsid w:val="00D639B6"/>
    <w:rsid w:val="00D723AF"/>
    <w:rsid w:val="00D976EF"/>
    <w:rsid w:val="00DB0861"/>
    <w:rsid w:val="00DD6E86"/>
    <w:rsid w:val="00DE0145"/>
    <w:rsid w:val="00DF05B1"/>
    <w:rsid w:val="00E0394E"/>
    <w:rsid w:val="00E154BC"/>
    <w:rsid w:val="00E36E11"/>
    <w:rsid w:val="00E51CF2"/>
    <w:rsid w:val="00E626DE"/>
    <w:rsid w:val="00E73D81"/>
    <w:rsid w:val="00E8704C"/>
    <w:rsid w:val="00E8728B"/>
    <w:rsid w:val="00EB2594"/>
    <w:rsid w:val="00EB3B14"/>
    <w:rsid w:val="00EB4731"/>
    <w:rsid w:val="00EC4430"/>
    <w:rsid w:val="00ED2243"/>
    <w:rsid w:val="00EE0C75"/>
    <w:rsid w:val="00EE1D95"/>
    <w:rsid w:val="00EE64D2"/>
    <w:rsid w:val="00EF0C9A"/>
    <w:rsid w:val="00EF4C3F"/>
    <w:rsid w:val="00F00FBF"/>
    <w:rsid w:val="00F24BD2"/>
    <w:rsid w:val="00F336CE"/>
    <w:rsid w:val="00F37444"/>
    <w:rsid w:val="00F442F3"/>
    <w:rsid w:val="00F45022"/>
    <w:rsid w:val="00F50042"/>
    <w:rsid w:val="00F5288C"/>
    <w:rsid w:val="00F53330"/>
    <w:rsid w:val="00F66CEA"/>
    <w:rsid w:val="00F91FB9"/>
    <w:rsid w:val="00F96C11"/>
    <w:rsid w:val="00FA6A9C"/>
    <w:rsid w:val="00FC1BA5"/>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uiPriority w:val="99"/>
    <w:rsid w:val="00A579F7"/>
    <w:pPr>
      <w:widowControl w:val="0"/>
      <w:spacing w:after="120" w:line="400" w:lineRule="atLeast"/>
      <w:ind w:firstLine="567"/>
      <w:jc w:val="both"/>
    </w:pPr>
    <w:rPr>
      <w:sz w:val="28"/>
      <w:szCs w:val="28"/>
    </w:rPr>
  </w:style>
  <w:style w:type="paragraph" w:styleId="ListParagraph">
    <w:name w:val="List Paragraph"/>
    <w:basedOn w:val="Normal"/>
    <w:uiPriority w:val="34"/>
    <w:qFormat/>
    <w:rsid w:val="00A579F7"/>
    <w:pPr>
      <w:ind w:left="720"/>
      <w:contextualSpacing/>
    </w:pPr>
  </w:style>
  <w:style w:type="table" w:styleId="TableGrid">
    <w:name w:val="Table Grid"/>
    <w:basedOn w:val="TableNormal"/>
    <w:uiPriority w:val="59"/>
    <w:rsid w:val="00A579F7"/>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Char1 Char,webb,Char Char Char Char Char Char Char Char Char Char Char Char Char"/>
    <w:basedOn w:val="Normal"/>
    <w:link w:val="NormalWebChar"/>
    <w:uiPriority w:val="99"/>
    <w:qFormat/>
    <w:rsid w:val="00C61D2C"/>
    <w:pPr>
      <w:spacing w:before="100" w:beforeAutospacing="1" w:after="100" w:afterAutospacing="1"/>
    </w:pPr>
  </w:style>
  <w:style w:type="character" w:customStyle="1" w:styleId="NormalWebChar">
    <w:name w:val="Normal (Web) Char"/>
    <w:aliases w:val="Char1 Char Char,webb Char,Char Char Char Char Char Char Char Char Char Char Char Char Char Char"/>
    <w:link w:val="NormalWeb"/>
    <w:uiPriority w:val="99"/>
    <w:locked/>
    <w:rsid w:val="00C61D2C"/>
    <w:rPr>
      <w:rFonts w:ascii="Times New Roman" w:eastAsia="Times New Roman" w:hAnsi="Times New Roman" w:cs="Times New Roman"/>
      <w:sz w:val="24"/>
      <w:szCs w:val="24"/>
    </w:rPr>
  </w:style>
  <w:style w:type="paragraph" w:customStyle="1" w:styleId="vnbnnidung0">
    <w:name w:val="vnbnnidung0"/>
    <w:basedOn w:val="Normal"/>
    <w:rsid w:val="00C87F26"/>
    <w:pPr>
      <w:spacing w:before="100" w:beforeAutospacing="1" w:after="100" w:afterAutospacing="1"/>
    </w:pPr>
  </w:style>
  <w:style w:type="character" w:customStyle="1" w:styleId="vnbnnidung">
    <w:name w:val="vnbnnidung"/>
    <w:basedOn w:val="DefaultParagraphFont"/>
    <w:rsid w:val="00C87F26"/>
  </w:style>
  <w:style w:type="paragraph" w:customStyle="1" w:styleId="Char">
    <w:name w:val="Char"/>
    <w:basedOn w:val="Normal"/>
    <w:rsid w:val="00251125"/>
    <w:pPr>
      <w:spacing w:after="160" w:line="240" w:lineRule="exact"/>
    </w:pPr>
    <w:rPr>
      <w:rFonts w:ascii="Verdana" w:hAnsi="Verdana" w:cs="Arial"/>
      <w:i/>
      <w:sz w:val="20"/>
      <w:szCs w:val="20"/>
    </w:rPr>
  </w:style>
  <w:style w:type="paragraph" w:styleId="BalloonText">
    <w:name w:val="Balloon Text"/>
    <w:basedOn w:val="Normal"/>
    <w:link w:val="BalloonTextChar"/>
    <w:uiPriority w:val="99"/>
    <w:semiHidden/>
    <w:unhideWhenUsed/>
    <w:rsid w:val="002175F1"/>
    <w:rPr>
      <w:rFonts w:ascii="Tahoma" w:hAnsi="Tahoma" w:cs="Tahoma"/>
      <w:sz w:val="16"/>
      <w:szCs w:val="16"/>
    </w:rPr>
  </w:style>
  <w:style w:type="character" w:customStyle="1" w:styleId="BalloonTextChar">
    <w:name w:val="Balloon Text Char"/>
    <w:basedOn w:val="DefaultParagraphFont"/>
    <w:link w:val="BalloonText"/>
    <w:uiPriority w:val="99"/>
    <w:semiHidden/>
    <w:rsid w:val="002175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48B4"/>
    <w:rPr>
      <w:sz w:val="16"/>
      <w:szCs w:val="16"/>
    </w:rPr>
  </w:style>
  <w:style w:type="paragraph" w:styleId="CommentText">
    <w:name w:val="annotation text"/>
    <w:basedOn w:val="Normal"/>
    <w:link w:val="CommentTextChar"/>
    <w:uiPriority w:val="99"/>
    <w:semiHidden/>
    <w:unhideWhenUsed/>
    <w:rsid w:val="00C348B4"/>
    <w:rPr>
      <w:sz w:val="20"/>
      <w:szCs w:val="20"/>
    </w:rPr>
  </w:style>
  <w:style w:type="character" w:customStyle="1" w:styleId="CommentTextChar">
    <w:name w:val="Comment Text Char"/>
    <w:basedOn w:val="DefaultParagraphFont"/>
    <w:link w:val="CommentText"/>
    <w:uiPriority w:val="99"/>
    <w:semiHidden/>
    <w:rsid w:val="00C34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8B4"/>
    <w:rPr>
      <w:b/>
      <w:bCs/>
    </w:rPr>
  </w:style>
  <w:style w:type="character" w:customStyle="1" w:styleId="CommentSubjectChar">
    <w:name w:val="Comment Subject Char"/>
    <w:basedOn w:val="CommentTextChar"/>
    <w:link w:val="CommentSubject"/>
    <w:uiPriority w:val="99"/>
    <w:semiHidden/>
    <w:rsid w:val="00C348B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2B49"/>
    <w:pPr>
      <w:tabs>
        <w:tab w:val="center" w:pos="4680"/>
        <w:tab w:val="right" w:pos="9360"/>
      </w:tabs>
    </w:pPr>
  </w:style>
  <w:style w:type="character" w:customStyle="1" w:styleId="HeaderChar">
    <w:name w:val="Header Char"/>
    <w:basedOn w:val="DefaultParagraphFont"/>
    <w:link w:val="Header"/>
    <w:uiPriority w:val="99"/>
    <w:rsid w:val="00CC2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49"/>
    <w:pPr>
      <w:tabs>
        <w:tab w:val="center" w:pos="4680"/>
        <w:tab w:val="right" w:pos="9360"/>
      </w:tabs>
    </w:pPr>
  </w:style>
  <w:style w:type="character" w:customStyle="1" w:styleId="FooterChar">
    <w:name w:val="Footer Char"/>
    <w:basedOn w:val="DefaultParagraphFont"/>
    <w:link w:val="Footer"/>
    <w:uiPriority w:val="99"/>
    <w:rsid w:val="00CC2B49"/>
    <w:rPr>
      <w:rFonts w:ascii="Times New Roman" w:eastAsia="Times New Roman" w:hAnsi="Times New Roman" w:cs="Times New Roman"/>
      <w:sz w:val="24"/>
      <w:szCs w:val="24"/>
    </w:rPr>
  </w:style>
  <w:style w:type="paragraph" w:styleId="Revision">
    <w:name w:val="Revision"/>
    <w:hidden/>
    <w:uiPriority w:val="99"/>
    <w:semiHidden/>
    <w:rsid w:val="00B40B5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uiPriority w:val="99"/>
    <w:rsid w:val="00A579F7"/>
    <w:pPr>
      <w:widowControl w:val="0"/>
      <w:spacing w:after="120" w:line="400" w:lineRule="atLeast"/>
      <w:ind w:firstLine="567"/>
      <w:jc w:val="both"/>
    </w:pPr>
    <w:rPr>
      <w:sz w:val="28"/>
      <w:szCs w:val="28"/>
    </w:rPr>
  </w:style>
  <w:style w:type="paragraph" w:styleId="ListParagraph">
    <w:name w:val="List Paragraph"/>
    <w:basedOn w:val="Normal"/>
    <w:uiPriority w:val="34"/>
    <w:qFormat/>
    <w:rsid w:val="00A579F7"/>
    <w:pPr>
      <w:ind w:left="720"/>
      <w:contextualSpacing/>
    </w:pPr>
  </w:style>
  <w:style w:type="table" w:styleId="TableGrid">
    <w:name w:val="Table Grid"/>
    <w:basedOn w:val="TableNormal"/>
    <w:uiPriority w:val="59"/>
    <w:rsid w:val="00A579F7"/>
    <w:pPr>
      <w:spacing w:after="0" w:line="240" w:lineRule="auto"/>
    </w:pPr>
    <w:rPr>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aliases w:val="Char1 Char,webb,Char Char Char Char Char Char Char Char Char Char Char Char Char"/>
    <w:basedOn w:val="Normal"/>
    <w:link w:val="NormalWebChar"/>
    <w:uiPriority w:val="99"/>
    <w:qFormat/>
    <w:rsid w:val="00C61D2C"/>
    <w:pPr>
      <w:spacing w:before="100" w:beforeAutospacing="1" w:after="100" w:afterAutospacing="1"/>
    </w:pPr>
  </w:style>
  <w:style w:type="character" w:customStyle="1" w:styleId="NormalWebChar">
    <w:name w:val="Normal (Web) Char"/>
    <w:aliases w:val="Char1 Char Char,webb Char,Char Char Char Char Char Char Char Char Char Char Char Char Char Char"/>
    <w:link w:val="NormalWeb"/>
    <w:uiPriority w:val="99"/>
    <w:locked/>
    <w:rsid w:val="00C61D2C"/>
    <w:rPr>
      <w:rFonts w:ascii="Times New Roman" w:eastAsia="Times New Roman" w:hAnsi="Times New Roman" w:cs="Times New Roman"/>
      <w:sz w:val="24"/>
      <w:szCs w:val="24"/>
    </w:rPr>
  </w:style>
  <w:style w:type="paragraph" w:customStyle="1" w:styleId="vnbnnidung0">
    <w:name w:val="vnbnnidung0"/>
    <w:basedOn w:val="Normal"/>
    <w:rsid w:val="00C87F26"/>
    <w:pPr>
      <w:spacing w:before="100" w:beforeAutospacing="1" w:after="100" w:afterAutospacing="1"/>
    </w:pPr>
  </w:style>
  <w:style w:type="character" w:customStyle="1" w:styleId="vnbnnidung">
    <w:name w:val="vnbnnidung"/>
    <w:basedOn w:val="DefaultParagraphFont"/>
    <w:rsid w:val="00C87F26"/>
  </w:style>
  <w:style w:type="paragraph" w:customStyle="1" w:styleId="Char">
    <w:name w:val="Char"/>
    <w:basedOn w:val="Normal"/>
    <w:rsid w:val="00251125"/>
    <w:pPr>
      <w:spacing w:after="160" w:line="240" w:lineRule="exact"/>
    </w:pPr>
    <w:rPr>
      <w:rFonts w:ascii="Verdana" w:hAnsi="Verdana" w:cs="Arial"/>
      <w:i/>
      <w:sz w:val="20"/>
      <w:szCs w:val="20"/>
    </w:rPr>
  </w:style>
  <w:style w:type="paragraph" w:styleId="BalloonText">
    <w:name w:val="Balloon Text"/>
    <w:basedOn w:val="Normal"/>
    <w:link w:val="BalloonTextChar"/>
    <w:uiPriority w:val="99"/>
    <w:semiHidden/>
    <w:unhideWhenUsed/>
    <w:rsid w:val="002175F1"/>
    <w:rPr>
      <w:rFonts w:ascii="Tahoma" w:hAnsi="Tahoma" w:cs="Tahoma"/>
      <w:sz w:val="16"/>
      <w:szCs w:val="16"/>
    </w:rPr>
  </w:style>
  <w:style w:type="character" w:customStyle="1" w:styleId="BalloonTextChar">
    <w:name w:val="Balloon Text Char"/>
    <w:basedOn w:val="DefaultParagraphFont"/>
    <w:link w:val="BalloonText"/>
    <w:uiPriority w:val="99"/>
    <w:semiHidden/>
    <w:rsid w:val="002175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348B4"/>
    <w:rPr>
      <w:sz w:val="16"/>
      <w:szCs w:val="16"/>
    </w:rPr>
  </w:style>
  <w:style w:type="paragraph" w:styleId="CommentText">
    <w:name w:val="annotation text"/>
    <w:basedOn w:val="Normal"/>
    <w:link w:val="CommentTextChar"/>
    <w:uiPriority w:val="99"/>
    <w:semiHidden/>
    <w:unhideWhenUsed/>
    <w:rsid w:val="00C348B4"/>
    <w:rPr>
      <w:sz w:val="20"/>
      <w:szCs w:val="20"/>
    </w:rPr>
  </w:style>
  <w:style w:type="character" w:customStyle="1" w:styleId="CommentTextChar">
    <w:name w:val="Comment Text Char"/>
    <w:basedOn w:val="DefaultParagraphFont"/>
    <w:link w:val="CommentText"/>
    <w:uiPriority w:val="99"/>
    <w:semiHidden/>
    <w:rsid w:val="00C34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48B4"/>
    <w:rPr>
      <w:b/>
      <w:bCs/>
    </w:rPr>
  </w:style>
  <w:style w:type="character" w:customStyle="1" w:styleId="CommentSubjectChar">
    <w:name w:val="Comment Subject Char"/>
    <w:basedOn w:val="CommentTextChar"/>
    <w:link w:val="CommentSubject"/>
    <w:uiPriority w:val="99"/>
    <w:semiHidden/>
    <w:rsid w:val="00C348B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C2B49"/>
    <w:pPr>
      <w:tabs>
        <w:tab w:val="center" w:pos="4680"/>
        <w:tab w:val="right" w:pos="9360"/>
      </w:tabs>
    </w:pPr>
  </w:style>
  <w:style w:type="character" w:customStyle="1" w:styleId="HeaderChar">
    <w:name w:val="Header Char"/>
    <w:basedOn w:val="DefaultParagraphFont"/>
    <w:link w:val="Header"/>
    <w:uiPriority w:val="99"/>
    <w:rsid w:val="00CC2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49"/>
    <w:pPr>
      <w:tabs>
        <w:tab w:val="center" w:pos="4680"/>
        <w:tab w:val="right" w:pos="9360"/>
      </w:tabs>
    </w:pPr>
  </w:style>
  <w:style w:type="character" w:customStyle="1" w:styleId="FooterChar">
    <w:name w:val="Footer Char"/>
    <w:basedOn w:val="DefaultParagraphFont"/>
    <w:link w:val="Footer"/>
    <w:uiPriority w:val="99"/>
    <w:rsid w:val="00CC2B49"/>
    <w:rPr>
      <w:rFonts w:ascii="Times New Roman" w:eastAsia="Times New Roman" w:hAnsi="Times New Roman" w:cs="Times New Roman"/>
      <w:sz w:val="24"/>
      <w:szCs w:val="24"/>
    </w:rPr>
  </w:style>
  <w:style w:type="paragraph" w:styleId="Revision">
    <w:name w:val="Revision"/>
    <w:hidden/>
    <w:uiPriority w:val="99"/>
    <w:semiHidden/>
    <w:rsid w:val="00B40B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194-2012-tt-btc-huong-dan-muc-chi-tao-lap-thong-tin-dien-tu-152549.aspx"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bo-may-hanh-chinh/thong-tu-01-2018-tt-bnv-huong-dan-nghi-dinh-101-2017-nd-cp-boi-duong-can-bo-cong-chuc-364926.aspx"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20DA-EDB8-43E2-8ABC-45356CC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2005</Words>
  <Characters>11429</Characters>
  <Application>Microsoft Office Word</Application>
  <DocSecurity>0</DocSecurity>
  <Lines>95</Lines>
  <Paragraphs>26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STC</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Pc</cp:lastModifiedBy>
  <cp:revision>14</cp:revision>
  <cp:lastPrinted>2021-05-19T07:02:00Z</cp:lastPrinted>
  <dcterms:created xsi:type="dcterms:W3CDTF">2022-09-25T03:51:00Z</dcterms:created>
  <dcterms:modified xsi:type="dcterms:W3CDTF">2022-09-30T04:09:00Z</dcterms:modified>
</cp:coreProperties>
</file>